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F0AC6" w14:textId="1B2C9EB1" w:rsidR="00A035B7" w:rsidRPr="00726602" w:rsidRDefault="00A035B7" w:rsidP="00A035B7">
      <w:pPr>
        <w:tabs>
          <w:tab w:val="right" w:pos="9216"/>
        </w:tabs>
        <w:jc w:val="left"/>
        <w:rPr>
          <w:b/>
          <w:lang w:eastAsia="zh-C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0367B2" wp14:editId="35AE05CF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Freeform 1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3362B7C" id="Freeform 1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726602">
        <w:rPr>
          <w:b/>
        </w:rPr>
        <w:t xml:space="preserve">3GPP TSG RAN WG1 </w:t>
      </w:r>
      <w:r w:rsidR="009A0A06">
        <w:rPr>
          <w:b/>
        </w:rPr>
        <w:t>NR AH Meeting</w:t>
      </w:r>
      <w:r w:rsidRPr="00726602">
        <w:rPr>
          <w:b/>
        </w:rPr>
        <w:tab/>
      </w:r>
      <w:r w:rsidR="00B22A15" w:rsidRPr="00B22A15">
        <w:rPr>
          <w:b/>
        </w:rPr>
        <w:t>R1-</w:t>
      </w:r>
      <w:r w:rsidR="009A0A06">
        <w:rPr>
          <w:b/>
        </w:rPr>
        <w:t>1700425</w:t>
      </w:r>
    </w:p>
    <w:p w14:paraId="338D4165" w14:textId="6E0C45FC" w:rsidR="00A035B7" w:rsidRPr="00DE463A" w:rsidRDefault="00307C3A" w:rsidP="00A035B7">
      <w:pPr>
        <w:jc w:val="left"/>
        <w:rPr>
          <w:b/>
          <w:bCs/>
          <w:lang w:eastAsia="zh-CN"/>
        </w:rPr>
      </w:pPr>
      <w:r>
        <w:rPr>
          <w:b/>
        </w:rPr>
        <w:t>S</w:t>
      </w:r>
      <w:r w:rsidR="00ED24C9">
        <w:rPr>
          <w:b/>
        </w:rPr>
        <w:t>p</w:t>
      </w:r>
      <w:r>
        <w:rPr>
          <w:b/>
        </w:rPr>
        <w:t>okane</w:t>
      </w:r>
      <w:r w:rsidR="00A035B7" w:rsidRPr="00FA0B53">
        <w:rPr>
          <w:b/>
        </w:rPr>
        <w:t>,</w:t>
      </w:r>
      <w:r w:rsidR="00A035B7" w:rsidRPr="009C003D">
        <w:rPr>
          <w:rFonts w:hint="eastAsia"/>
          <w:b/>
        </w:rPr>
        <w:t xml:space="preserve"> </w:t>
      </w:r>
      <w:r w:rsidR="0024270A">
        <w:rPr>
          <w:b/>
        </w:rPr>
        <w:t>USA</w:t>
      </w:r>
      <w:r w:rsidR="00627500">
        <w:rPr>
          <w:b/>
          <w:lang w:eastAsia="zh-CN"/>
        </w:rPr>
        <w:t xml:space="preserve">, </w:t>
      </w:r>
      <w:r>
        <w:rPr>
          <w:b/>
          <w:lang w:eastAsia="zh-CN"/>
        </w:rPr>
        <w:t>Jan</w:t>
      </w:r>
      <w:r w:rsidR="00627500">
        <w:rPr>
          <w:b/>
          <w:lang w:eastAsia="zh-CN"/>
        </w:rPr>
        <w:t xml:space="preserve"> 1</w:t>
      </w:r>
      <w:r>
        <w:rPr>
          <w:b/>
          <w:lang w:eastAsia="zh-CN"/>
        </w:rPr>
        <w:t>6</w:t>
      </w:r>
      <w:r w:rsidR="00A035B7" w:rsidRPr="009A12B6">
        <w:rPr>
          <w:b/>
          <w:lang w:eastAsia="zh-CN"/>
        </w:rPr>
        <w:t xml:space="preserve"> </w:t>
      </w:r>
      <w:r w:rsidR="00627500">
        <w:rPr>
          <w:b/>
          <w:lang w:eastAsia="zh-CN"/>
        </w:rPr>
        <w:t xml:space="preserve">- </w:t>
      </w:r>
      <w:r>
        <w:rPr>
          <w:b/>
          <w:lang w:eastAsia="zh-CN"/>
        </w:rPr>
        <w:t>20</w:t>
      </w:r>
      <w:r w:rsidR="00A035B7"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2017</w:t>
      </w:r>
    </w:p>
    <w:p w14:paraId="4D129602" w14:textId="77777777" w:rsidR="00A035B7" w:rsidRPr="00EE5B3E" w:rsidRDefault="00A035B7" w:rsidP="00A035B7">
      <w:pPr>
        <w:pBdr>
          <w:top w:val="single" w:sz="4" w:space="0" w:color="auto"/>
        </w:pBdr>
        <w:jc w:val="left"/>
        <w:rPr>
          <w:b/>
          <w:bCs/>
          <w:sz w:val="16"/>
          <w:szCs w:val="16"/>
        </w:rPr>
      </w:pPr>
    </w:p>
    <w:p w14:paraId="5D11AE28" w14:textId="22A1AAD7" w:rsidR="00A035B7" w:rsidRPr="00EE5B3E" w:rsidRDefault="00A035B7" w:rsidP="00A035B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391AB4">
        <w:rPr>
          <w:b/>
        </w:rPr>
        <w:t>5</w:t>
      </w:r>
      <w:r w:rsidR="00A67428">
        <w:rPr>
          <w:b/>
        </w:rPr>
        <w:t>.1.5.</w:t>
      </w:r>
      <w:r w:rsidR="00391AB4">
        <w:rPr>
          <w:b/>
        </w:rPr>
        <w:t>2</w:t>
      </w:r>
    </w:p>
    <w:p w14:paraId="0A530FCC" w14:textId="77777777" w:rsidR="00A035B7" w:rsidRPr="00EE5B3E" w:rsidRDefault="00A035B7" w:rsidP="00A035B7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</w:r>
      <w:r>
        <w:rPr>
          <w:b/>
        </w:rPr>
        <w:t>Coherent Logix Inc.</w:t>
      </w:r>
    </w:p>
    <w:p w14:paraId="2F91C1BA" w14:textId="2F23BF6A" w:rsidR="00A035B7" w:rsidRPr="00793077" w:rsidRDefault="00A035B7" w:rsidP="00793077">
      <w:pPr>
        <w:spacing w:after="60"/>
        <w:ind w:left="1555" w:hanging="1555"/>
        <w:jc w:val="left"/>
        <w:rPr>
          <w:b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38413D" w:rsidRPr="0038413D">
        <w:rPr>
          <w:b/>
        </w:rPr>
        <w:t>Scalable Processing for Accelerated NR</w:t>
      </w:r>
      <w:r w:rsidR="00391AB4">
        <w:rPr>
          <w:b/>
        </w:rPr>
        <w:t xml:space="preserve"> DCI</w:t>
      </w:r>
      <w:r w:rsidR="0038413D" w:rsidRPr="0038413D">
        <w:rPr>
          <w:b/>
        </w:rPr>
        <w:t xml:space="preserve"> Blind Detection</w:t>
      </w:r>
    </w:p>
    <w:p w14:paraId="05C1D464" w14:textId="77777777" w:rsidR="00A035B7" w:rsidRPr="00EE5B3E" w:rsidRDefault="00A035B7" w:rsidP="00A035B7">
      <w:pPr>
        <w:spacing w:after="60"/>
        <w:ind w:left="1555" w:hanging="1555"/>
        <w:jc w:val="left"/>
        <w:rPr>
          <w:b/>
        </w:rPr>
      </w:pPr>
      <w:r w:rsidRPr="00793077">
        <w:rPr>
          <w:b/>
        </w:rPr>
        <w:t>Document for:</w:t>
      </w:r>
      <w:r w:rsidRPr="00793077">
        <w:rPr>
          <w:b/>
        </w:rPr>
        <w:tab/>
        <w:t>Discussion and Decision</w:t>
      </w:r>
    </w:p>
    <w:p w14:paraId="77FDAF4E" w14:textId="77777777" w:rsidR="00A035B7" w:rsidRPr="00EE5B3E" w:rsidRDefault="00A035B7" w:rsidP="00A035B7">
      <w:pPr>
        <w:pBdr>
          <w:bottom w:val="single" w:sz="4" w:space="1" w:color="auto"/>
        </w:pBdr>
        <w:jc w:val="left"/>
        <w:rPr>
          <w:b/>
          <w:bCs/>
          <w:sz w:val="16"/>
          <w:szCs w:val="16"/>
        </w:rPr>
      </w:pPr>
    </w:p>
    <w:p w14:paraId="5A3B3F44" w14:textId="77777777" w:rsidR="00A035B7" w:rsidRDefault="00A035B7" w:rsidP="00A035B7">
      <w:pPr>
        <w:pStyle w:val="Heading1"/>
        <w:keepNext/>
        <w:widowControl/>
        <w:tabs>
          <w:tab w:val="clear" w:pos="432"/>
        </w:tabs>
        <w:snapToGrid w:val="0"/>
        <w:spacing w:before="120"/>
      </w:pPr>
      <w:r w:rsidRPr="00EE5B3E">
        <w:t>Introduction</w:t>
      </w:r>
    </w:p>
    <w:p w14:paraId="7E3565B6" w14:textId="67E5CADB" w:rsidR="00323F3C" w:rsidRDefault="00800BDB" w:rsidP="009548F4">
      <w:pPr>
        <w:spacing w:after="120"/>
        <w:rPr>
          <w:sz w:val="22"/>
        </w:rPr>
      </w:pPr>
      <w:r>
        <w:rPr>
          <w:sz w:val="22"/>
        </w:rPr>
        <w:t>A</w:t>
      </w:r>
      <w:r w:rsidRPr="009548F4">
        <w:rPr>
          <w:sz w:val="22"/>
        </w:rPr>
        <w:t xml:space="preserve">t RAN1 #87 (Nov-16, Reno, NV), a working agreement was reached to adopt Polar Coding for eMBB DL Control Information </w:t>
      </w:r>
      <w:r w:rsidR="00DC5494" w:rsidRPr="00800BDB">
        <w:rPr>
          <w:sz w:val="22"/>
        </w:rPr>
        <w:t>(except FFS for very small block lengths where repetition/block coding may be preferred)</w:t>
      </w:r>
      <w:r w:rsidR="00ED24C9">
        <w:rPr>
          <w:sz w:val="22"/>
        </w:rPr>
        <w:t xml:space="preserve"> </w:t>
      </w:r>
      <w:r w:rsidR="00323F3C">
        <w:rPr>
          <w:sz w:val="22"/>
        </w:rPr>
        <w:fldChar w:fldCharType="begin"/>
      </w:r>
      <w:r w:rsidR="00323F3C">
        <w:rPr>
          <w:sz w:val="22"/>
        </w:rPr>
        <w:instrText xml:space="preserve"> REF _Ref466028992 \r \h </w:instrText>
      </w:r>
      <w:r w:rsidR="00323F3C">
        <w:rPr>
          <w:sz w:val="22"/>
        </w:rPr>
      </w:r>
      <w:r w:rsidR="00323F3C">
        <w:rPr>
          <w:sz w:val="22"/>
        </w:rPr>
        <w:fldChar w:fldCharType="separate"/>
      </w:r>
      <w:r w:rsidR="00553A53">
        <w:rPr>
          <w:sz w:val="22"/>
        </w:rPr>
        <w:t>[1]</w:t>
      </w:r>
      <w:r w:rsidR="00323F3C">
        <w:rPr>
          <w:sz w:val="22"/>
        </w:rPr>
        <w:fldChar w:fldCharType="end"/>
      </w:r>
      <w:r>
        <w:rPr>
          <w:sz w:val="22"/>
        </w:rPr>
        <w:t>.</w:t>
      </w:r>
    </w:p>
    <w:p w14:paraId="00C3E2C1" w14:textId="2A17EBAB" w:rsidR="003D5CB8" w:rsidRPr="00283EB4" w:rsidRDefault="00F15C91" w:rsidP="003D5CB8">
      <w:pPr>
        <w:spacing w:after="120"/>
        <w:rPr>
          <w:sz w:val="22"/>
        </w:rPr>
      </w:pPr>
      <w:r>
        <w:rPr>
          <w:sz w:val="22"/>
        </w:rPr>
        <w:t>T</w:t>
      </w:r>
      <w:r w:rsidR="003D5CB8" w:rsidRPr="00283EB4">
        <w:rPr>
          <w:sz w:val="22"/>
        </w:rPr>
        <w:t xml:space="preserve">his contribution </w:t>
      </w:r>
      <w:r w:rsidR="00800BDB">
        <w:rPr>
          <w:sz w:val="22"/>
        </w:rPr>
        <w:t>describe</w:t>
      </w:r>
      <w:r>
        <w:rPr>
          <w:sz w:val="22"/>
        </w:rPr>
        <w:t>s</w:t>
      </w:r>
      <w:r w:rsidR="00800BDB">
        <w:rPr>
          <w:sz w:val="22"/>
        </w:rPr>
        <w:t xml:space="preserve"> </w:t>
      </w:r>
      <w:r w:rsidR="001B0528">
        <w:rPr>
          <w:sz w:val="22"/>
        </w:rPr>
        <w:t>a mechanism to</w:t>
      </w:r>
      <w:r w:rsidR="00800BDB">
        <w:rPr>
          <w:sz w:val="22"/>
        </w:rPr>
        <w:t xml:space="preserve"> accelerat</w:t>
      </w:r>
      <w:r w:rsidR="001B0528">
        <w:rPr>
          <w:sz w:val="22"/>
        </w:rPr>
        <w:t>e</w:t>
      </w:r>
      <w:r w:rsidR="00800BDB">
        <w:rPr>
          <w:sz w:val="22"/>
        </w:rPr>
        <w:t xml:space="preserve"> DCI blind detection</w:t>
      </w:r>
      <w:r w:rsidR="0035680F">
        <w:rPr>
          <w:sz w:val="22"/>
        </w:rPr>
        <w:t xml:space="preserve"> based on dynamic resource assignment</w:t>
      </w:r>
      <w:r w:rsidR="0035680F" w:rsidRPr="0035680F">
        <w:rPr>
          <w:sz w:val="22"/>
        </w:rPr>
        <w:t xml:space="preserve"> </w:t>
      </w:r>
      <w:r w:rsidR="0035680F">
        <w:rPr>
          <w:sz w:val="22"/>
        </w:rPr>
        <w:t>available to</w:t>
      </w:r>
      <w:r w:rsidR="0035680F" w:rsidRPr="00283EB4">
        <w:rPr>
          <w:sz w:val="22"/>
        </w:rPr>
        <w:t xml:space="preserve"> </w:t>
      </w:r>
      <w:r w:rsidR="0035680F">
        <w:rPr>
          <w:sz w:val="22"/>
        </w:rPr>
        <w:t>a</w:t>
      </w:r>
      <w:r w:rsidR="0035680F" w:rsidRPr="00283EB4">
        <w:rPr>
          <w:sz w:val="22"/>
        </w:rPr>
        <w:t xml:space="preserve"> MiNP architecture</w:t>
      </w:r>
      <w:r w:rsidR="001B0528">
        <w:rPr>
          <w:sz w:val="22"/>
        </w:rPr>
        <w:t>.</w:t>
      </w:r>
      <w:r w:rsidR="003D5CB8" w:rsidRPr="00283EB4">
        <w:rPr>
          <w:sz w:val="22"/>
        </w:rPr>
        <w:t xml:space="preserve"> </w:t>
      </w:r>
      <w:r w:rsidR="001B0528">
        <w:rPr>
          <w:sz w:val="22"/>
        </w:rPr>
        <w:t>The architecture includes facilities that permit parallel instances of multiple PDCCH</w:t>
      </w:r>
      <w:r w:rsidR="003D5CB8" w:rsidRPr="00283EB4">
        <w:rPr>
          <w:sz w:val="22"/>
        </w:rPr>
        <w:t xml:space="preserve"> </w:t>
      </w:r>
      <w:r w:rsidR="001B0528">
        <w:rPr>
          <w:sz w:val="22"/>
        </w:rPr>
        <w:t xml:space="preserve">Polar Decoders </w:t>
      </w:r>
      <w:r w:rsidR="0035680F">
        <w:rPr>
          <w:sz w:val="22"/>
        </w:rPr>
        <w:t>that can be invoked to</w:t>
      </w:r>
      <w:r w:rsidR="001B0528">
        <w:rPr>
          <w:sz w:val="22"/>
        </w:rPr>
        <w:t xml:space="preserve"> </w:t>
      </w:r>
      <w:r w:rsidR="00C754BD">
        <w:rPr>
          <w:sz w:val="22"/>
        </w:rPr>
        <w:t>reduce detection latency</w:t>
      </w:r>
      <w:r w:rsidR="001B0528">
        <w:rPr>
          <w:sz w:val="22"/>
        </w:rPr>
        <w:t>. Upon successful determination of the intended DCI contents, the parallel processing resources can be reassigned, e.g. for eMBB DL LDPC decoding</w:t>
      </w:r>
      <w:r w:rsidR="00F714D7">
        <w:rPr>
          <w:sz w:val="22"/>
        </w:rPr>
        <w:t>, thereby maximizing</w:t>
      </w:r>
      <w:r w:rsidR="0035680F">
        <w:rPr>
          <w:sz w:val="22"/>
        </w:rPr>
        <w:t xml:space="preserve"> </w:t>
      </w:r>
      <w:r w:rsidR="0035680F" w:rsidRPr="00821236">
        <w:rPr>
          <w:sz w:val="22"/>
        </w:rPr>
        <w:t>area efficiency</w:t>
      </w:r>
      <w:r w:rsidR="001B0528">
        <w:rPr>
          <w:sz w:val="22"/>
        </w:rPr>
        <w:t>.</w:t>
      </w:r>
    </w:p>
    <w:p w14:paraId="29665585" w14:textId="0597525D" w:rsidR="00B57D8C" w:rsidRDefault="00FF5E41" w:rsidP="005B1EE3">
      <w:pPr>
        <w:pStyle w:val="Heading1"/>
      </w:pPr>
      <w:r>
        <w:t>Downlink Control Channel</w:t>
      </w:r>
    </w:p>
    <w:p w14:paraId="07669D69" w14:textId="77777777" w:rsidR="000409EA" w:rsidRDefault="000409EA" w:rsidP="000409EA">
      <w:pPr>
        <w:pStyle w:val="BodyText"/>
      </w:pPr>
      <w:r w:rsidRPr="007247BE">
        <w:rPr>
          <w:noProof/>
        </w:rPr>
        <w:drawing>
          <wp:inline distT="0" distB="0" distL="0" distR="0" wp14:anchorId="0F49D877" wp14:editId="1F02116B">
            <wp:extent cx="5943600" cy="18000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0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17B9F" w14:textId="77777777" w:rsidR="000409EA" w:rsidRDefault="000409EA" w:rsidP="000409EA">
      <w:pPr>
        <w:pStyle w:val="Caption"/>
        <w:rPr>
          <w:color w:val="auto"/>
          <w:sz w:val="22"/>
          <w:szCs w:val="22"/>
        </w:rPr>
      </w:pPr>
      <w:bookmarkStart w:id="0" w:name="_Ref471632635"/>
      <w:r w:rsidRPr="009E54E1">
        <w:rPr>
          <w:color w:val="auto"/>
          <w:sz w:val="22"/>
          <w:szCs w:val="22"/>
        </w:rPr>
        <w:t xml:space="preserve">Figure </w:t>
      </w:r>
      <w:r w:rsidRPr="009E54E1">
        <w:rPr>
          <w:color w:val="auto"/>
          <w:sz w:val="22"/>
          <w:szCs w:val="22"/>
        </w:rPr>
        <w:fldChar w:fldCharType="begin"/>
      </w:r>
      <w:r w:rsidRPr="009E54E1">
        <w:rPr>
          <w:color w:val="auto"/>
          <w:sz w:val="22"/>
          <w:szCs w:val="22"/>
        </w:rPr>
        <w:instrText xml:space="preserve"> SEQ Figure \* ARABIC </w:instrText>
      </w:r>
      <w:r w:rsidRPr="009E54E1">
        <w:rPr>
          <w:color w:val="auto"/>
          <w:sz w:val="22"/>
          <w:szCs w:val="22"/>
        </w:rPr>
        <w:fldChar w:fldCharType="separate"/>
      </w:r>
      <w:r w:rsidR="00553A53">
        <w:rPr>
          <w:noProof/>
          <w:color w:val="auto"/>
          <w:sz w:val="22"/>
          <w:szCs w:val="22"/>
        </w:rPr>
        <w:t>1</w:t>
      </w:r>
      <w:r w:rsidRPr="009E54E1">
        <w:rPr>
          <w:color w:val="auto"/>
          <w:sz w:val="22"/>
          <w:szCs w:val="22"/>
        </w:rPr>
        <w:fldChar w:fldCharType="end"/>
      </w:r>
      <w:bookmarkEnd w:id="0"/>
      <w:r w:rsidRPr="009E54E1">
        <w:rPr>
          <w:color w:val="auto"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>LTE DL Channel Mapping</w:t>
      </w:r>
    </w:p>
    <w:p w14:paraId="61E03842" w14:textId="77777777" w:rsidR="000409EA" w:rsidRDefault="000409EA" w:rsidP="000409EA">
      <w:pPr>
        <w:spacing w:after="120"/>
        <w:rPr>
          <w:sz w:val="22"/>
        </w:rPr>
      </w:pPr>
      <w:r>
        <w:rPr>
          <w:sz w:val="22"/>
        </w:rPr>
        <w:t xml:space="preserve">Using LTE as a proxy for as yet undecided control channel details for NR, downlink control comprises three separate channels transmitted every subframe (see </w:t>
      </w:r>
      <w:r>
        <w:rPr>
          <w:sz w:val="22"/>
        </w:rPr>
        <w:fldChar w:fldCharType="begin"/>
      </w:r>
      <w:r>
        <w:rPr>
          <w:sz w:val="22"/>
        </w:rPr>
        <w:instrText xml:space="preserve"> REF _Ref471632635 \h </w:instrText>
      </w:r>
      <w:r>
        <w:rPr>
          <w:sz w:val="22"/>
        </w:rPr>
      </w:r>
      <w:r>
        <w:rPr>
          <w:sz w:val="22"/>
        </w:rPr>
        <w:fldChar w:fldCharType="separate"/>
      </w:r>
      <w:r w:rsidR="00553A53" w:rsidRPr="009E54E1">
        <w:rPr>
          <w:sz w:val="22"/>
          <w:szCs w:val="22"/>
        </w:rPr>
        <w:t xml:space="preserve">Figure </w:t>
      </w:r>
      <w:r w:rsidR="00553A53">
        <w:rPr>
          <w:noProof/>
          <w:sz w:val="22"/>
          <w:szCs w:val="22"/>
        </w:rPr>
        <w:t>1</w:t>
      </w:r>
      <w:r>
        <w:rPr>
          <w:sz w:val="22"/>
        </w:rPr>
        <w:fldChar w:fldCharType="end"/>
      </w:r>
      <w:r>
        <w:rPr>
          <w:sz w:val="22"/>
        </w:rPr>
        <w:t>):</w:t>
      </w:r>
    </w:p>
    <w:p w14:paraId="71DB3056" w14:textId="77777777" w:rsidR="000409EA" w:rsidRPr="00F15C91" w:rsidRDefault="000409EA" w:rsidP="000409EA">
      <w:pPr>
        <w:pStyle w:val="ListParagraph"/>
        <w:numPr>
          <w:ilvl w:val="0"/>
          <w:numId w:val="18"/>
        </w:numPr>
        <w:spacing w:after="120"/>
        <w:rPr>
          <w:sz w:val="22"/>
        </w:rPr>
      </w:pPr>
      <w:r w:rsidRPr="00F15C91">
        <w:rPr>
          <w:i/>
          <w:sz w:val="22"/>
        </w:rPr>
        <w:t>Physical Control Format Indicator CHannel</w:t>
      </w:r>
      <w:r w:rsidRPr="00F15C91">
        <w:rPr>
          <w:b/>
          <w:i/>
          <w:sz w:val="22"/>
        </w:rPr>
        <w:t xml:space="preserve"> (PCFICH):</w:t>
      </w:r>
      <w:r w:rsidRPr="00F15C91">
        <w:rPr>
          <w:sz w:val="22"/>
        </w:rPr>
        <w:t xml:space="preserve"> carries a Control Format Indicator (CFI) which indicates the number of OFDM symbols (normally 1, 2 or 3) used for transmission of control channel information in each subframe.</w:t>
      </w:r>
    </w:p>
    <w:p w14:paraId="00DA56D2" w14:textId="77777777" w:rsidR="000409EA" w:rsidRPr="00F15C91" w:rsidRDefault="000409EA" w:rsidP="000409EA">
      <w:pPr>
        <w:pStyle w:val="ListParagraph"/>
        <w:numPr>
          <w:ilvl w:val="0"/>
          <w:numId w:val="18"/>
        </w:numPr>
        <w:spacing w:after="120"/>
        <w:rPr>
          <w:sz w:val="22"/>
        </w:rPr>
      </w:pPr>
      <w:r w:rsidRPr="00F15C91">
        <w:rPr>
          <w:i/>
          <w:sz w:val="22"/>
        </w:rPr>
        <w:t>Physical Downlink Control CHannel</w:t>
      </w:r>
      <w:r w:rsidRPr="00F15C91">
        <w:rPr>
          <w:b/>
          <w:i/>
          <w:sz w:val="22"/>
        </w:rPr>
        <w:t xml:space="preserve"> (PDCCH):</w:t>
      </w:r>
      <w:r w:rsidRPr="00F15C91">
        <w:rPr>
          <w:sz w:val="22"/>
        </w:rPr>
        <w:t xml:space="preserve"> carries Downlink Control Information (DCI) which includes resource assignments and other control information for a UE or group of UEs. Several PDCCHs can be transmitted in a subframe.</w:t>
      </w:r>
    </w:p>
    <w:p w14:paraId="53416844" w14:textId="77777777" w:rsidR="000409EA" w:rsidRPr="00F15C91" w:rsidRDefault="000409EA" w:rsidP="000409EA">
      <w:pPr>
        <w:pStyle w:val="ListParagraph"/>
        <w:numPr>
          <w:ilvl w:val="0"/>
          <w:numId w:val="18"/>
        </w:numPr>
        <w:spacing w:after="120"/>
        <w:rPr>
          <w:sz w:val="22"/>
        </w:rPr>
      </w:pPr>
      <w:r w:rsidRPr="00F15C91">
        <w:rPr>
          <w:i/>
          <w:sz w:val="22"/>
        </w:rPr>
        <w:t>Physical Hybrid ARQ Indicator CHannel</w:t>
      </w:r>
      <w:r w:rsidRPr="00F15C91">
        <w:rPr>
          <w:b/>
          <w:i/>
          <w:sz w:val="22"/>
        </w:rPr>
        <w:t xml:space="preserve"> (PHICH):</w:t>
      </w:r>
      <w:r w:rsidRPr="00F15C91">
        <w:rPr>
          <w:sz w:val="22"/>
        </w:rPr>
        <w:t xml:space="preserve"> carries the HARQ</w:t>
      </w:r>
      <w:r>
        <w:rPr>
          <w:sz w:val="22"/>
        </w:rPr>
        <w:t xml:space="preserve"> Indication (HI)</w:t>
      </w:r>
      <w:r w:rsidRPr="00F15C91">
        <w:rPr>
          <w:sz w:val="22"/>
        </w:rPr>
        <w:t xml:space="preserve"> which </w:t>
      </w:r>
      <w:r>
        <w:rPr>
          <w:sz w:val="22"/>
        </w:rPr>
        <w:t>signals</w:t>
      </w:r>
      <w:r w:rsidRPr="00F15C91">
        <w:rPr>
          <w:sz w:val="22"/>
        </w:rPr>
        <w:t xml:space="preserve"> whether the eNodeB has correctly received a transmission on the PUSCH, i.e. 0 for a positive ACKnowledgement (ACK) and 1 for a Negative ACKnowledgement (NACK).</w:t>
      </w:r>
    </w:p>
    <w:p w14:paraId="2946D2B8" w14:textId="3EF69DF8" w:rsidR="0038221E" w:rsidRDefault="00B444EF" w:rsidP="00242D39">
      <w:pPr>
        <w:spacing w:after="120"/>
        <w:rPr>
          <w:sz w:val="22"/>
        </w:rPr>
      </w:pPr>
      <w:r>
        <w:rPr>
          <w:sz w:val="22"/>
        </w:rPr>
        <w:t>In e</w:t>
      </w:r>
      <w:r w:rsidR="00B17AA9">
        <w:rPr>
          <w:sz w:val="22"/>
        </w:rPr>
        <w:t>ach</w:t>
      </w:r>
      <w:r w:rsidR="000409EA">
        <w:rPr>
          <w:sz w:val="22"/>
        </w:rPr>
        <w:t xml:space="preserve"> subframe, a</w:t>
      </w:r>
      <w:r w:rsidR="00FF5E41">
        <w:rPr>
          <w:sz w:val="22"/>
        </w:rPr>
        <w:t>n eNodeB sends PDCCHs intended for multiple UEs multiplexed in the first 1, 2, or 3 symbols (up to 4 symbols for</w:t>
      </w:r>
      <w:r w:rsidR="00B17AA9">
        <w:rPr>
          <w:sz w:val="22"/>
        </w:rPr>
        <w:t xml:space="preserve"> the</w:t>
      </w:r>
      <w:r w:rsidR="00FF5E41">
        <w:rPr>
          <w:sz w:val="22"/>
        </w:rPr>
        <w:t xml:space="preserve"> smalle</w:t>
      </w:r>
      <w:r w:rsidR="00B17AA9">
        <w:rPr>
          <w:sz w:val="22"/>
        </w:rPr>
        <w:t>st</w:t>
      </w:r>
      <w:r w:rsidR="00FF5E41">
        <w:rPr>
          <w:sz w:val="22"/>
        </w:rPr>
        <w:t xml:space="preserve"> signal bandwidths). See </w:t>
      </w:r>
      <w:r w:rsidR="00FF5E41">
        <w:rPr>
          <w:sz w:val="22"/>
        </w:rPr>
        <w:fldChar w:fldCharType="begin"/>
      </w:r>
      <w:r w:rsidR="00FF5E41">
        <w:rPr>
          <w:sz w:val="22"/>
        </w:rPr>
        <w:instrText xml:space="preserve"> REF _Ref471712375 \h </w:instrText>
      </w:r>
      <w:r w:rsidR="00FF5E41">
        <w:rPr>
          <w:sz w:val="22"/>
        </w:rPr>
      </w:r>
      <w:r w:rsidR="00FF5E41">
        <w:rPr>
          <w:sz w:val="22"/>
        </w:rPr>
        <w:fldChar w:fldCharType="separate"/>
      </w:r>
      <w:r w:rsidR="00553A53" w:rsidRPr="009E54E1">
        <w:rPr>
          <w:sz w:val="22"/>
          <w:szCs w:val="22"/>
        </w:rPr>
        <w:t xml:space="preserve">Figure </w:t>
      </w:r>
      <w:r w:rsidR="00553A53">
        <w:rPr>
          <w:noProof/>
          <w:sz w:val="22"/>
          <w:szCs w:val="22"/>
        </w:rPr>
        <w:t>2</w:t>
      </w:r>
      <w:r w:rsidR="00FF5E41">
        <w:rPr>
          <w:sz w:val="22"/>
        </w:rPr>
        <w:fldChar w:fldCharType="end"/>
      </w:r>
      <w:r w:rsidR="00FF5E41">
        <w:rPr>
          <w:sz w:val="22"/>
        </w:rPr>
        <w:t xml:space="preserve">. </w:t>
      </w:r>
    </w:p>
    <w:p w14:paraId="08C02980" w14:textId="5F29FA7E" w:rsidR="0038221E" w:rsidRDefault="00FF5E41" w:rsidP="00FF5E41">
      <w:pPr>
        <w:pStyle w:val="BodyText"/>
        <w:jc w:val="center"/>
      </w:pPr>
      <w:r w:rsidRPr="00FF5E41">
        <w:rPr>
          <w:noProof/>
        </w:rPr>
        <w:lastRenderedPageBreak/>
        <w:drawing>
          <wp:inline distT="0" distB="0" distL="0" distR="0" wp14:anchorId="2CED5AD0" wp14:editId="3FEC92C4">
            <wp:extent cx="2886075" cy="62240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22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4C39A" w14:textId="16F23C2F" w:rsidR="0038221E" w:rsidRDefault="0038221E" w:rsidP="0038221E">
      <w:pPr>
        <w:pStyle w:val="Caption"/>
        <w:rPr>
          <w:color w:val="auto"/>
          <w:sz w:val="22"/>
          <w:szCs w:val="22"/>
        </w:rPr>
      </w:pPr>
      <w:bookmarkStart w:id="1" w:name="_Ref471712375"/>
      <w:r w:rsidRPr="009E54E1">
        <w:rPr>
          <w:color w:val="auto"/>
          <w:sz w:val="22"/>
          <w:szCs w:val="22"/>
        </w:rPr>
        <w:t xml:space="preserve">Figure </w:t>
      </w:r>
      <w:r w:rsidRPr="009E54E1">
        <w:rPr>
          <w:color w:val="auto"/>
          <w:sz w:val="22"/>
          <w:szCs w:val="22"/>
        </w:rPr>
        <w:fldChar w:fldCharType="begin"/>
      </w:r>
      <w:r w:rsidRPr="009E54E1">
        <w:rPr>
          <w:color w:val="auto"/>
          <w:sz w:val="22"/>
          <w:szCs w:val="22"/>
        </w:rPr>
        <w:instrText xml:space="preserve"> SEQ Figure \* ARABIC </w:instrText>
      </w:r>
      <w:r w:rsidRPr="009E54E1">
        <w:rPr>
          <w:color w:val="auto"/>
          <w:sz w:val="22"/>
          <w:szCs w:val="22"/>
        </w:rPr>
        <w:fldChar w:fldCharType="separate"/>
      </w:r>
      <w:r w:rsidR="00553A53">
        <w:rPr>
          <w:noProof/>
          <w:color w:val="auto"/>
          <w:sz w:val="22"/>
          <w:szCs w:val="22"/>
        </w:rPr>
        <w:t>2</w:t>
      </w:r>
      <w:r w:rsidRPr="009E54E1">
        <w:rPr>
          <w:color w:val="auto"/>
          <w:sz w:val="22"/>
          <w:szCs w:val="22"/>
        </w:rPr>
        <w:fldChar w:fldCharType="end"/>
      </w:r>
      <w:bookmarkEnd w:id="1"/>
      <w:r w:rsidRPr="009E54E1">
        <w:rPr>
          <w:color w:val="auto"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 xml:space="preserve">LTE </w:t>
      </w:r>
      <w:r w:rsidR="00965907">
        <w:rPr>
          <w:color w:val="auto"/>
          <w:sz w:val="22"/>
          <w:szCs w:val="22"/>
        </w:rPr>
        <w:t>Control Channel Region</w:t>
      </w:r>
    </w:p>
    <w:p w14:paraId="1EF658FA" w14:textId="77777777" w:rsidR="00553A53" w:rsidRDefault="00553A53" w:rsidP="00242D39">
      <w:pPr>
        <w:spacing w:after="120"/>
        <w:rPr>
          <w:sz w:val="22"/>
        </w:rPr>
      </w:pPr>
      <w:r>
        <w:rPr>
          <w:sz w:val="22"/>
        </w:rPr>
        <w:t>3GPP specifies the range of DCI formats as follows:</w:t>
      </w:r>
    </w:p>
    <w:p w14:paraId="49F85558" w14:textId="70764D87" w:rsidR="00553A53" w:rsidRDefault="00553A53" w:rsidP="00553A53">
      <w:pPr>
        <w:pStyle w:val="BodyText"/>
        <w:numPr>
          <w:ilvl w:val="0"/>
          <w:numId w:val="19"/>
        </w:numPr>
      </w:pPr>
      <w:r>
        <w:t>format 0 schedules UL resources on PUSCH</w:t>
      </w:r>
    </w:p>
    <w:p w14:paraId="69A285D8" w14:textId="2EF02B31" w:rsidR="00553A53" w:rsidRDefault="00553A53" w:rsidP="00553A53">
      <w:pPr>
        <w:pStyle w:val="BodyText"/>
        <w:numPr>
          <w:ilvl w:val="0"/>
          <w:numId w:val="19"/>
        </w:numPr>
      </w:pPr>
      <w:r>
        <w:t>formats 1, 1A, 1B, 1C, 1D, 2, 2A schedule DL resources on PDSCH</w:t>
      </w:r>
    </w:p>
    <w:p w14:paraId="4EB5BE6F" w14:textId="0F23EE36" w:rsidR="00553A53" w:rsidRPr="00553A53" w:rsidRDefault="00553A53" w:rsidP="00553A53">
      <w:pPr>
        <w:pStyle w:val="BodyText"/>
        <w:numPr>
          <w:ilvl w:val="0"/>
          <w:numId w:val="19"/>
        </w:numPr>
      </w:pPr>
      <w:r>
        <w:t>formats 3 and 3A signal TPC commands for PUSCH and PUCCH</w:t>
      </w:r>
    </w:p>
    <w:p w14:paraId="206CA10B" w14:textId="6AE143CF" w:rsidR="008C6715" w:rsidRPr="008C6715" w:rsidRDefault="004968DC" w:rsidP="008C6715">
      <w:pPr>
        <w:pStyle w:val="BodyText"/>
      </w:pPr>
      <w:r>
        <w:t>The spec</w:t>
      </w:r>
      <w:bookmarkStart w:id="2" w:name="_GoBack"/>
      <w:bookmarkEnd w:id="2"/>
      <w:r w:rsidR="008C6715">
        <w:t xml:space="preserve"> defines PDCCH formats based on aggregation level</w:t>
      </w:r>
      <w:r w:rsidR="00342352">
        <w:t xml:space="preserve"> where CCE aggregation constitutes a form of repetition code. See </w:t>
      </w:r>
      <w:r w:rsidR="00342352">
        <w:fldChar w:fldCharType="begin"/>
      </w:r>
      <w:r w:rsidR="00342352">
        <w:instrText xml:space="preserve"> REF _Ref471643921 \h </w:instrText>
      </w:r>
      <w:r w:rsidR="00342352">
        <w:fldChar w:fldCharType="separate"/>
      </w:r>
      <w:r w:rsidR="00553A53" w:rsidRPr="001E08F7">
        <w:rPr>
          <w:sz w:val="22"/>
        </w:rPr>
        <w:t xml:space="preserve">Table </w:t>
      </w:r>
      <w:r w:rsidR="00553A53">
        <w:rPr>
          <w:noProof/>
          <w:sz w:val="22"/>
        </w:rPr>
        <w:t>1</w:t>
      </w:r>
      <w:r w:rsidR="00342352">
        <w:fldChar w:fldCharType="end"/>
      </w:r>
      <w:r w:rsidR="008C6715">
        <w:t>.</w:t>
      </w:r>
    </w:p>
    <w:p w14:paraId="7B4D0A90" w14:textId="77777777" w:rsidR="00553A53" w:rsidRDefault="00553A53">
      <w:pPr>
        <w:spacing w:after="160" w:line="259" w:lineRule="auto"/>
        <w:jc w:val="left"/>
        <w:rPr>
          <w:rFonts w:eastAsia="SimSun"/>
          <w:i/>
          <w:iCs/>
          <w:sz w:val="22"/>
          <w:szCs w:val="18"/>
          <w:lang w:val="en-GB"/>
        </w:rPr>
      </w:pPr>
      <w:bookmarkStart w:id="3" w:name="_Ref471643921"/>
      <w:r>
        <w:rPr>
          <w:sz w:val="22"/>
        </w:rPr>
        <w:br w:type="page"/>
      </w:r>
    </w:p>
    <w:p w14:paraId="3F966D01" w14:textId="058931ED" w:rsidR="001B5DE5" w:rsidRPr="001E08F7" w:rsidRDefault="001B5DE5" w:rsidP="001B5DE5">
      <w:pPr>
        <w:pStyle w:val="Caption"/>
        <w:rPr>
          <w:color w:val="auto"/>
          <w:sz w:val="22"/>
        </w:rPr>
      </w:pPr>
      <w:r w:rsidRPr="001E08F7">
        <w:rPr>
          <w:color w:val="auto"/>
          <w:sz w:val="22"/>
        </w:rPr>
        <w:lastRenderedPageBreak/>
        <w:t xml:space="preserve">Table </w:t>
      </w:r>
      <w:r w:rsidRPr="001E08F7">
        <w:rPr>
          <w:color w:val="auto"/>
          <w:sz w:val="22"/>
        </w:rPr>
        <w:fldChar w:fldCharType="begin"/>
      </w:r>
      <w:r w:rsidRPr="001E08F7">
        <w:rPr>
          <w:color w:val="auto"/>
          <w:sz w:val="22"/>
        </w:rPr>
        <w:instrText xml:space="preserve"> SEQ Table \* ARABIC </w:instrText>
      </w:r>
      <w:r w:rsidRPr="001E08F7">
        <w:rPr>
          <w:color w:val="auto"/>
          <w:sz w:val="22"/>
        </w:rPr>
        <w:fldChar w:fldCharType="separate"/>
      </w:r>
      <w:r w:rsidR="00553A53">
        <w:rPr>
          <w:noProof/>
          <w:color w:val="auto"/>
          <w:sz w:val="22"/>
        </w:rPr>
        <w:t>1</w:t>
      </w:r>
      <w:r w:rsidRPr="001E08F7">
        <w:rPr>
          <w:color w:val="auto"/>
          <w:sz w:val="22"/>
        </w:rPr>
        <w:fldChar w:fldCharType="end"/>
      </w:r>
      <w:bookmarkEnd w:id="3"/>
      <w:r w:rsidRPr="001E08F7">
        <w:rPr>
          <w:color w:val="auto"/>
          <w:sz w:val="22"/>
        </w:rPr>
        <w:t xml:space="preserve">: </w:t>
      </w:r>
      <w:r w:rsidR="00342352">
        <w:rPr>
          <w:color w:val="auto"/>
          <w:sz w:val="22"/>
        </w:rPr>
        <w:t xml:space="preserve">LTE </w:t>
      </w:r>
      <w:r>
        <w:rPr>
          <w:color w:val="auto"/>
          <w:sz w:val="22"/>
        </w:rPr>
        <w:t>PDCCH Formats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1737"/>
        <w:gridCol w:w="1737"/>
        <w:gridCol w:w="1737"/>
        <w:gridCol w:w="1737"/>
      </w:tblGrid>
      <w:tr w:rsidR="001B5DE5" w14:paraId="75399FC0" w14:textId="77777777" w:rsidTr="001B5DE5">
        <w:tc>
          <w:tcPr>
            <w:tcW w:w="2628" w:type="dxa"/>
          </w:tcPr>
          <w:p w14:paraId="5128B5E1" w14:textId="6762BC7D" w:rsidR="001B5DE5" w:rsidRPr="001B5DE5" w:rsidRDefault="001B5DE5" w:rsidP="001B5DE5">
            <w:pPr>
              <w:pStyle w:val="BodyText"/>
              <w:jc w:val="center"/>
              <w:rPr>
                <w:b/>
              </w:rPr>
            </w:pPr>
            <w:r w:rsidRPr="001B5DE5">
              <w:rPr>
                <w:b/>
              </w:rPr>
              <w:t>Format</w:t>
            </w:r>
          </w:p>
        </w:tc>
        <w:tc>
          <w:tcPr>
            <w:tcW w:w="1737" w:type="dxa"/>
          </w:tcPr>
          <w:p w14:paraId="21D66277" w14:textId="51E6019E" w:rsidR="001B5DE5" w:rsidRPr="001B5DE5" w:rsidRDefault="001B5DE5" w:rsidP="001B5DE5">
            <w:pPr>
              <w:pStyle w:val="BodyText"/>
              <w:jc w:val="center"/>
              <w:rPr>
                <w:b/>
              </w:rPr>
            </w:pPr>
            <w:r w:rsidRPr="001B5DE5">
              <w:rPr>
                <w:b/>
              </w:rPr>
              <w:t>0</w:t>
            </w:r>
          </w:p>
        </w:tc>
        <w:tc>
          <w:tcPr>
            <w:tcW w:w="1737" w:type="dxa"/>
          </w:tcPr>
          <w:p w14:paraId="388C2E05" w14:textId="7FD8EE0D" w:rsidR="001B5DE5" w:rsidRPr="001B5DE5" w:rsidRDefault="001B5DE5" w:rsidP="001B5DE5">
            <w:pPr>
              <w:pStyle w:val="BodyText"/>
              <w:jc w:val="center"/>
              <w:rPr>
                <w:b/>
              </w:rPr>
            </w:pPr>
            <w:r w:rsidRPr="001B5DE5">
              <w:rPr>
                <w:b/>
              </w:rPr>
              <w:t>1</w:t>
            </w:r>
          </w:p>
        </w:tc>
        <w:tc>
          <w:tcPr>
            <w:tcW w:w="1737" w:type="dxa"/>
          </w:tcPr>
          <w:p w14:paraId="74CE57E5" w14:textId="403158E4" w:rsidR="001B5DE5" w:rsidRPr="001B5DE5" w:rsidRDefault="001B5DE5" w:rsidP="001B5DE5">
            <w:pPr>
              <w:pStyle w:val="BodyText"/>
              <w:jc w:val="center"/>
              <w:rPr>
                <w:b/>
              </w:rPr>
            </w:pPr>
            <w:r w:rsidRPr="001B5DE5">
              <w:rPr>
                <w:b/>
              </w:rPr>
              <w:t>2</w:t>
            </w:r>
          </w:p>
        </w:tc>
        <w:tc>
          <w:tcPr>
            <w:tcW w:w="1737" w:type="dxa"/>
          </w:tcPr>
          <w:p w14:paraId="2B0EE37B" w14:textId="402BF985" w:rsidR="001B5DE5" w:rsidRPr="001B5DE5" w:rsidRDefault="001B5DE5" w:rsidP="001B5DE5">
            <w:pPr>
              <w:pStyle w:val="BodyText"/>
              <w:jc w:val="center"/>
              <w:rPr>
                <w:b/>
              </w:rPr>
            </w:pPr>
            <w:r w:rsidRPr="001B5DE5">
              <w:rPr>
                <w:b/>
              </w:rPr>
              <w:t>3</w:t>
            </w:r>
          </w:p>
        </w:tc>
      </w:tr>
      <w:tr w:rsidR="001B5DE5" w14:paraId="78563AB6" w14:textId="77777777" w:rsidTr="001B5DE5">
        <w:tc>
          <w:tcPr>
            <w:tcW w:w="2628" w:type="dxa"/>
          </w:tcPr>
          <w:p w14:paraId="3EB28030" w14:textId="4EDE80FE" w:rsidR="001B5DE5" w:rsidRDefault="001B5DE5" w:rsidP="00440BE9">
            <w:pPr>
              <w:pStyle w:val="BodyText"/>
            </w:pPr>
            <w:r>
              <w:t>No. of CCEs</w:t>
            </w:r>
          </w:p>
        </w:tc>
        <w:tc>
          <w:tcPr>
            <w:tcW w:w="1737" w:type="dxa"/>
          </w:tcPr>
          <w:p w14:paraId="60EC7971" w14:textId="1A8177AD" w:rsidR="001B5DE5" w:rsidRDefault="001B5DE5" w:rsidP="001B5DE5">
            <w:pPr>
              <w:pStyle w:val="BodyText"/>
              <w:jc w:val="center"/>
            </w:pPr>
            <w:r>
              <w:t>1</w:t>
            </w:r>
          </w:p>
        </w:tc>
        <w:tc>
          <w:tcPr>
            <w:tcW w:w="1737" w:type="dxa"/>
          </w:tcPr>
          <w:p w14:paraId="6AFBD33E" w14:textId="73D8F433" w:rsidR="001B5DE5" w:rsidRDefault="001B5DE5" w:rsidP="001B5DE5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737" w:type="dxa"/>
          </w:tcPr>
          <w:p w14:paraId="59E3E0A4" w14:textId="651D3163" w:rsidR="001B5DE5" w:rsidRDefault="001B5DE5" w:rsidP="001B5DE5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737" w:type="dxa"/>
          </w:tcPr>
          <w:p w14:paraId="162DDBCE" w14:textId="2BFC97EE" w:rsidR="001B5DE5" w:rsidRDefault="001B5DE5" w:rsidP="001B5DE5">
            <w:pPr>
              <w:pStyle w:val="BodyText"/>
              <w:jc w:val="center"/>
            </w:pPr>
            <w:r>
              <w:t>8</w:t>
            </w:r>
          </w:p>
        </w:tc>
      </w:tr>
      <w:tr w:rsidR="001B5DE5" w14:paraId="78F894C9" w14:textId="77777777" w:rsidTr="001B5DE5">
        <w:tc>
          <w:tcPr>
            <w:tcW w:w="2628" w:type="dxa"/>
          </w:tcPr>
          <w:p w14:paraId="1F173FE5" w14:textId="46E8C7C9" w:rsidR="001B5DE5" w:rsidRDefault="001B5DE5" w:rsidP="00440BE9">
            <w:pPr>
              <w:pStyle w:val="BodyText"/>
            </w:pPr>
            <w:r>
              <w:t>No. of REGs per CCE</w:t>
            </w:r>
          </w:p>
        </w:tc>
        <w:tc>
          <w:tcPr>
            <w:tcW w:w="1737" w:type="dxa"/>
          </w:tcPr>
          <w:p w14:paraId="59FAFDB2" w14:textId="145D4DB2" w:rsidR="001B5DE5" w:rsidRDefault="001B5DE5" w:rsidP="001B5DE5">
            <w:pPr>
              <w:pStyle w:val="BodyText"/>
              <w:jc w:val="center"/>
            </w:pPr>
            <w:r>
              <w:t>9</w:t>
            </w:r>
          </w:p>
        </w:tc>
        <w:tc>
          <w:tcPr>
            <w:tcW w:w="1737" w:type="dxa"/>
          </w:tcPr>
          <w:p w14:paraId="0CE376C6" w14:textId="5A7A5D09" w:rsidR="001B5DE5" w:rsidRDefault="001B5DE5" w:rsidP="001B5DE5">
            <w:pPr>
              <w:pStyle w:val="BodyText"/>
              <w:jc w:val="center"/>
            </w:pPr>
            <w:r>
              <w:t>9</w:t>
            </w:r>
          </w:p>
        </w:tc>
        <w:tc>
          <w:tcPr>
            <w:tcW w:w="1737" w:type="dxa"/>
          </w:tcPr>
          <w:p w14:paraId="0D504CFE" w14:textId="23500507" w:rsidR="001B5DE5" w:rsidRDefault="001B5DE5" w:rsidP="001B5DE5">
            <w:pPr>
              <w:pStyle w:val="BodyText"/>
              <w:jc w:val="center"/>
            </w:pPr>
            <w:r>
              <w:t>9</w:t>
            </w:r>
          </w:p>
        </w:tc>
        <w:tc>
          <w:tcPr>
            <w:tcW w:w="1737" w:type="dxa"/>
          </w:tcPr>
          <w:p w14:paraId="5CA6758D" w14:textId="4FDDA074" w:rsidR="001B5DE5" w:rsidRDefault="001B5DE5" w:rsidP="001B5DE5">
            <w:pPr>
              <w:pStyle w:val="BodyText"/>
              <w:jc w:val="center"/>
            </w:pPr>
            <w:r>
              <w:t>9</w:t>
            </w:r>
          </w:p>
        </w:tc>
      </w:tr>
      <w:tr w:rsidR="001B5DE5" w14:paraId="4140290F" w14:textId="77777777" w:rsidTr="001B5DE5">
        <w:tc>
          <w:tcPr>
            <w:tcW w:w="2628" w:type="dxa"/>
          </w:tcPr>
          <w:p w14:paraId="7370D8CE" w14:textId="5037A946" w:rsidR="001B5DE5" w:rsidRDefault="001B5DE5" w:rsidP="00440BE9">
            <w:pPr>
              <w:pStyle w:val="BodyText"/>
            </w:pPr>
            <w:r>
              <w:t>No. of REs per REG</w:t>
            </w:r>
          </w:p>
        </w:tc>
        <w:tc>
          <w:tcPr>
            <w:tcW w:w="1737" w:type="dxa"/>
          </w:tcPr>
          <w:p w14:paraId="4B3A455B" w14:textId="046163DA" w:rsidR="001B5DE5" w:rsidRDefault="001B5DE5" w:rsidP="001B5DE5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737" w:type="dxa"/>
          </w:tcPr>
          <w:p w14:paraId="15838AE7" w14:textId="27405047" w:rsidR="001B5DE5" w:rsidRDefault="001B5DE5" w:rsidP="001B5DE5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737" w:type="dxa"/>
          </w:tcPr>
          <w:p w14:paraId="72748766" w14:textId="69548277" w:rsidR="001B5DE5" w:rsidRDefault="001B5DE5" w:rsidP="001B5DE5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737" w:type="dxa"/>
          </w:tcPr>
          <w:p w14:paraId="7B7B38D4" w14:textId="6A1E04CA" w:rsidR="001B5DE5" w:rsidRDefault="001B5DE5" w:rsidP="001B5DE5">
            <w:pPr>
              <w:pStyle w:val="BodyText"/>
              <w:jc w:val="center"/>
            </w:pPr>
            <w:r>
              <w:t>4</w:t>
            </w:r>
          </w:p>
        </w:tc>
      </w:tr>
      <w:tr w:rsidR="001B5DE5" w14:paraId="30203E07" w14:textId="77777777" w:rsidTr="001B5DE5">
        <w:tc>
          <w:tcPr>
            <w:tcW w:w="2628" w:type="dxa"/>
          </w:tcPr>
          <w:p w14:paraId="5573EAA8" w14:textId="323EA621" w:rsidR="001B5DE5" w:rsidRDefault="001B5DE5" w:rsidP="00440BE9">
            <w:pPr>
              <w:pStyle w:val="BodyText"/>
            </w:pPr>
            <w:r>
              <w:t>No. of Bits per Symbol (QPSK)</w:t>
            </w:r>
          </w:p>
        </w:tc>
        <w:tc>
          <w:tcPr>
            <w:tcW w:w="1737" w:type="dxa"/>
          </w:tcPr>
          <w:p w14:paraId="5AFE1070" w14:textId="1CAAB95D" w:rsidR="001B5DE5" w:rsidRDefault="001B5DE5" w:rsidP="001B5DE5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737" w:type="dxa"/>
          </w:tcPr>
          <w:p w14:paraId="5FC9779F" w14:textId="5C95E18D" w:rsidR="001B5DE5" w:rsidRDefault="001B5DE5" w:rsidP="001B5DE5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737" w:type="dxa"/>
          </w:tcPr>
          <w:p w14:paraId="4EFEEDEC" w14:textId="7CFAC3F9" w:rsidR="001B5DE5" w:rsidRDefault="001B5DE5" w:rsidP="001B5DE5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737" w:type="dxa"/>
          </w:tcPr>
          <w:p w14:paraId="24FA4470" w14:textId="3B3D1AEC" w:rsidR="001B5DE5" w:rsidRDefault="001B5DE5" w:rsidP="001B5DE5">
            <w:pPr>
              <w:pStyle w:val="BodyText"/>
              <w:jc w:val="center"/>
            </w:pPr>
            <w:r>
              <w:t>2</w:t>
            </w:r>
          </w:p>
        </w:tc>
      </w:tr>
      <w:tr w:rsidR="001B5DE5" w14:paraId="75EAB8EB" w14:textId="77777777" w:rsidTr="001B5DE5">
        <w:tc>
          <w:tcPr>
            <w:tcW w:w="2628" w:type="dxa"/>
          </w:tcPr>
          <w:p w14:paraId="5FF85501" w14:textId="0150F988" w:rsidR="001B5DE5" w:rsidRDefault="001B5DE5" w:rsidP="00440BE9">
            <w:pPr>
              <w:pStyle w:val="BodyText"/>
            </w:pPr>
            <w:r>
              <w:t>No. of PDCCH Bits</w:t>
            </w:r>
          </w:p>
        </w:tc>
        <w:tc>
          <w:tcPr>
            <w:tcW w:w="1737" w:type="dxa"/>
          </w:tcPr>
          <w:p w14:paraId="54E1E59F" w14:textId="28780406" w:rsidR="001B5DE5" w:rsidRPr="00391AB4" w:rsidRDefault="001B5DE5" w:rsidP="001B5DE5">
            <w:pPr>
              <w:pStyle w:val="BodyText"/>
              <w:jc w:val="center"/>
              <w:rPr>
                <w:b/>
                <w:i/>
              </w:rPr>
            </w:pPr>
            <w:r w:rsidRPr="00391AB4">
              <w:rPr>
                <w:b/>
                <w:i/>
              </w:rPr>
              <w:t>72</w:t>
            </w:r>
          </w:p>
        </w:tc>
        <w:tc>
          <w:tcPr>
            <w:tcW w:w="1737" w:type="dxa"/>
          </w:tcPr>
          <w:p w14:paraId="7932F1EE" w14:textId="1F3F3153" w:rsidR="001B5DE5" w:rsidRPr="00391AB4" w:rsidRDefault="001B5DE5" w:rsidP="001B5DE5">
            <w:pPr>
              <w:pStyle w:val="BodyText"/>
              <w:jc w:val="center"/>
              <w:rPr>
                <w:b/>
                <w:i/>
              </w:rPr>
            </w:pPr>
            <w:r w:rsidRPr="00391AB4">
              <w:rPr>
                <w:b/>
                <w:i/>
              </w:rPr>
              <w:t>144</w:t>
            </w:r>
          </w:p>
        </w:tc>
        <w:tc>
          <w:tcPr>
            <w:tcW w:w="1737" w:type="dxa"/>
          </w:tcPr>
          <w:p w14:paraId="32782A41" w14:textId="5653FA25" w:rsidR="001B5DE5" w:rsidRPr="00391AB4" w:rsidRDefault="001B5DE5" w:rsidP="001B5DE5">
            <w:pPr>
              <w:pStyle w:val="BodyText"/>
              <w:jc w:val="center"/>
              <w:rPr>
                <w:b/>
                <w:i/>
              </w:rPr>
            </w:pPr>
            <w:r w:rsidRPr="00391AB4">
              <w:rPr>
                <w:b/>
                <w:i/>
              </w:rPr>
              <w:t>288</w:t>
            </w:r>
          </w:p>
        </w:tc>
        <w:tc>
          <w:tcPr>
            <w:tcW w:w="1737" w:type="dxa"/>
          </w:tcPr>
          <w:p w14:paraId="46F9BD94" w14:textId="6EB031BC" w:rsidR="001B5DE5" w:rsidRPr="00391AB4" w:rsidRDefault="001B5DE5" w:rsidP="001B5DE5">
            <w:pPr>
              <w:pStyle w:val="BodyText"/>
              <w:jc w:val="center"/>
              <w:rPr>
                <w:b/>
                <w:i/>
              </w:rPr>
            </w:pPr>
            <w:r w:rsidRPr="00391AB4">
              <w:rPr>
                <w:b/>
                <w:i/>
              </w:rPr>
              <w:t>576</w:t>
            </w:r>
          </w:p>
        </w:tc>
      </w:tr>
    </w:tbl>
    <w:p w14:paraId="0918C708" w14:textId="77777777" w:rsidR="001B5DE5" w:rsidRPr="00440BE9" w:rsidRDefault="001B5DE5" w:rsidP="00440BE9">
      <w:pPr>
        <w:pStyle w:val="BodyText"/>
      </w:pPr>
    </w:p>
    <w:p w14:paraId="037EAAD9" w14:textId="34AD5EEC" w:rsidR="00746144" w:rsidRDefault="008C6715" w:rsidP="005B1EE3">
      <w:pPr>
        <w:pStyle w:val="Heading1"/>
      </w:pPr>
      <w:r>
        <w:t>DCI Blind Detection</w:t>
      </w:r>
    </w:p>
    <w:p w14:paraId="53DABD1C" w14:textId="7B631856" w:rsidR="005F19FF" w:rsidRDefault="005F19FF" w:rsidP="005F19FF">
      <w:pPr>
        <w:pStyle w:val="BodyText"/>
      </w:pPr>
      <w:r>
        <w:t>LTE defines for each UE a limited set of Control Channel Element (CCE) locations where a PDCCH might be placed. The set of CCE locations constitutes a search space that a given UE can interrogate to locate PDCCHs intended for it. Those candidate CCEs are divided into a UE Specific Search Space (UESS) and Common Search Space (CSS), respectively.</w:t>
      </w:r>
      <w:r w:rsidR="00387A00">
        <w:t xml:space="preserve"> See </w:t>
      </w:r>
      <w:r w:rsidR="00387A00">
        <w:fldChar w:fldCharType="begin"/>
      </w:r>
      <w:r w:rsidR="00387A00">
        <w:instrText xml:space="preserve"> REF _Ref471684154 \h </w:instrText>
      </w:r>
      <w:r w:rsidR="00387A00">
        <w:fldChar w:fldCharType="separate"/>
      </w:r>
      <w:r w:rsidR="00553A53" w:rsidRPr="00283EB4">
        <w:rPr>
          <w:sz w:val="22"/>
          <w:szCs w:val="22"/>
        </w:rPr>
        <w:t xml:space="preserve">Table </w:t>
      </w:r>
      <w:r w:rsidR="00553A53">
        <w:rPr>
          <w:noProof/>
          <w:sz w:val="22"/>
          <w:szCs w:val="22"/>
        </w:rPr>
        <w:t>2</w:t>
      </w:r>
      <w:r w:rsidR="00387A00">
        <w:fldChar w:fldCharType="end"/>
      </w:r>
      <w:r w:rsidR="00387A00">
        <w:t>.</w:t>
      </w:r>
    </w:p>
    <w:p w14:paraId="1CEB28F7" w14:textId="12D521AD" w:rsidR="005F19FF" w:rsidRPr="00283EB4" w:rsidRDefault="005F19FF" w:rsidP="005F19FF">
      <w:pPr>
        <w:pStyle w:val="Caption"/>
        <w:rPr>
          <w:color w:val="auto"/>
          <w:sz w:val="22"/>
          <w:szCs w:val="22"/>
        </w:rPr>
      </w:pPr>
      <w:bookmarkStart w:id="4" w:name="_Ref471684154"/>
      <w:r w:rsidRPr="00283EB4">
        <w:rPr>
          <w:color w:val="auto"/>
          <w:sz w:val="22"/>
          <w:szCs w:val="22"/>
        </w:rPr>
        <w:t xml:space="preserve">Table </w:t>
      </w:r>
      <w:r w:rsidRPr="00283EB4">
        <w:rPr>
          <w:color w:val="auto"/>
          <w:sz w:val="22"/>
          <w:szCs w:val="22"/>
        </w:rPr>
        <w:fldChar w:fldCharType="begin"/>
      </w:r>
      <w:r w:rsidRPr="00283EB4">
        <w:rPr>
          <w:color w:val="auto"/>
          <w:sz w:val="22"/>
          <w:szCs w:val="22"/>
        </w:rPr>
        <w:instrText xml:space="preserve"> SEQ Table \* ARABIC </w:instrText>
      </w:r>
      <w:r w:rsidRPr="00283EB4">
        <w:rPr>
          <w:color w:val="auto"/>
          <w:sz w:val="22"/>
          <w:szCs w:val="22"/>
        </w:rPr>
        <w:fldChar w:fldCharType="separate"/>
      </w:r>
      <w:r w:rsidR="00553A53">
        <w:rPr>
          <w:noProof/>
          <w:color w:val="auto"/>
          <w:sz w:val="22"/>
          <w:szCs w:val="22"/>
        </w:rPr>
        <w:t>2</w:t>
      </w:r>
      <w:r w:rsidRPr="00283EB4">
        <w:rPr>
          <w:color w:val="auto"/>
          <w:sz w:val="22"/>
          <w:szCs w:val="22"/>
        </w:rPr>
        <w:fldChar w:fldCharType="end"/>
      </w:r>
      <w:bookmarkEnd w:id="4"/>
      <w:r w:rsidRPr="00283EB4">
        <w:rPr>
          <w:color w:val="auto"/>
          <w:sz w:val="22"/>
          <w:szCs w:val="22"/>
        </w:rPr>
        <w:t xml:space="preserve">: </w:t>
      </w:r>
      <w:r w:rsidR="00387A00">
        <w:rPr>
          <w:color w:val="auto"/>
          <w:sz w:val="22"/>
          <w:szCs w:val="22"/>
        </w:rPr>
        <w:t>LTE DCI Search Spaces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F19FF" w14:paraId="1DEFC614" w14:textId="77777777" w:rsidTr="00E84115">
        <w:trPr>
          <w:jc w:val="center"/>
        </w:trPr>
        <w:tc>
          <w:tcPr>
            <w:tcW w:w="2394" w:type="dxa"/>
            <w:vAlign w:val="bottom"/>
          </w:tcPr>
          <w:p w14:paraId="6D8D2A5E" w14:textId="7F6CDFD3" w:rsidR="005F19FF" w:rsidRPr="00E84115" w:rsidRDefault="005F19FF" w:rsidP="00E84115">
            <w:pPr>
              <w:pStyle w:val="BodyText"/>
              <w:jc w:val="center"/>
              <w:rPr>
                <w:b/>
              </w:rPr>
            </w:pPr>
            <w:r w:rsidRPr="00E84115">
              <w:rPr>
                <w:b/>
              </w:rPr>
              <w:t>Search Space</w:t>
            </w:r>
          </w:p>
        </w:tc>
        <w:tc>
          <w:tcPr>
            <w:tcW w:w="2394" w:type="dxa"/>
            <w:vAlign w:val="bottom"/>
          </w:tcPr>
          <w:p w14:paraId="5B9F3B0D" w14:textId="7FE3C862" w:rsidR="005F19FF" w:rsidRPr="00E84115" w:rsidRDefault="005F19FF" w:rsidP="00E84115">
            <w:pPr>
              <w:pStyle w:val="BodyText"/>
              <w:jc w:val="center"/>
              <w:rPr>
                <w:b/>
              </w:rPr>
            </w:pPr>
            <w:r w:rsidRPr="00E84115">
              <w:rPr>
                <w:b/>
              </w:rPr>
              <w:t>Aggregation Level (L)</w:t>
            </w:r>
          </w:p>
        </w:tc>
        <w:tc>
          <w:tcPr>
            <w:tcW w:w="2394" w:type="dxa"/>
            <w:vAlign w:val="bottom"/>
          </w:tcPr>
          <w:p w14:paraId="06A958F0" w14:textId="608B4D2A" w:rsidR="005F19FF" w:rsidRPr="00E84115" w:rsidRDefault="005F19FF" w:rsidP="00E84115">
            <w:pPr>
              <w:pStyle w:val="BodyText"/>
              <w:jc w:val="center"/>
              <w:rPr>
                <w:b/>
              </w:rPr>
            </w:pPr>
            <w:r w:rsidRPr="00E84115">
              <w:rPr>
                <w:b/>
              </w:rPr>
              <w:t>Size (in CCEs)</w:t>
            </w:r>
          </w:p>
        </w:tc>
        <w:tc>
          <w:tcPr>
            <w:tcW w:w="2394" w:type="dxa"/>
            <w:vAlign w:val="bottom"/>
          </w:tcPr>
          <w:p w14:paraId="29C5A24A" w14:textId="5B1C1DF2" w:rsidR="005F19FF" w:rsidRPr="00E84115" w:rsidRDefault="005F19FF" w:rsidP="00E84115">
            <w:pPr>
              <w:pStyle w:val="BodyText"/>
              <w:jc w:val="center"/>
              <w:rPr>
                <w:b/>
              </w:rPr>
            </w:pPr>
            <w:r w:rsidRPr="00E84115">
              <w:rPr>
                <w:b/>
              </w:rPr>
              <w:t>No. of PDCCH Candidates</w:t>
            </w:r>
          </w:p>
        </w:tc>
      </w:tr>
      <w:tr w:rsidR="00E84115" w14:paraId="67344A13" w14:textId="77777777" w:rsidTr="00E84115">
        <w:trPr>
          <w:jc w:val="center"/>
        </w:trPr>
        <w:tc>
          <w:tcPr>
            <w:tcW w:w="2394" w:type="dxa"/>
            <w:vMerge w:val="restart"/>
          </w:tcPr>
          <w:p w14:paraId="128EB4E6" w14:textId="096C13ED" w:rsidR="00E84115" w:rsidRPr="00E84115" w:rsidRDefault="00E84115" w:rsidP="00E84115">
            <w:pPr>
              <w:pStyle w:val="BodyText"/>
              <w:jc w:val="center"/>
              <w:rPr>
                <w:b/>
                <w:i/>
              </w:rPr>
            </w:pPr>
            <w:r w:rsidRPr="00E84115">
              <w:rPr>
                <w:b/>
                <w:i/>
              </w:rPr>
              <w:t>UESS</w:t>
            </w:r>
          </w:p>
        </w:tc>
        <w:tc>
          <w:tcPr>
            <w:tcW w:w="2394" w:type="dxa"/>
          </w:tcPr>
          <w:p w14:paraId="07BEA7E9" w14:textId="60B5B703" w:rsidR="00E84115" w:rsidRDefault="00E84115" w:rsidP="00E84115">
            <w:pPr>
              <w:pStyle w:val="BodyText"/>
              <w:jc w:val="center"/>
            </w:pPr>
            <w:r>
              <w:t>1</w:t>
            </w:r>
          </w:p>
        </w:tc>
        <w:tc>
          <w:tcPr>
            <w:tcW w:w="2394" w:type="dxa"/>
          </w:tcPr>
          <w:p w14:paraId="383C4CA5" w14:textId="66FD51C3" w:rsidR="00E84115" w:rsidRDefault="00E84115" w:rsidP="00E84115">
            <w:pPr>
              <w:pStyle w:val="BodyText"/>
              <w:jc w:val="center"/>
            </w:pPr>
            <w:r>
              <w:t>6</w:t>
            </w:r>
          </w:p>
        </w:tc>
        <w:tc>
          <w:tcPr>
            <w:tcW w:w="2394" w:type="dxa"/>
          </w:tcPr>
          <w:p w14:paraId="7C5515DA" w14:textId="0A5A1C48" w:rsidR="00E84115" w:rsidRDefault="00E84115" w:rsidP="00E84115">
            <w:pPr>
              <w:pStyle w:val="BodyText"/>
              <w:jc w:val="center"/>
            </w:pPr>
            <w:r>
              <w:t>6</w:t>
            </w:r>
          </w:p>
        </w:tc>
      </w:tr>
      <w:tr w:rsidR="00E84115" w14:paraId="5FD37D55" w14:textId="77777777" w:rsidTr="00E84115">
        <w:trPr>
          <w:jc w:val="center"/>
        </w:trPr>
        <w:tc>
          <w:tcPr>
            <w:tcW w:w="2394" w:type="dxa"/>
            <w:vMerge/>
          </w:tcPr>
          <w:p w14:paraId="5C0A9ABC" w14:textId="77777777" w:rsidR="00E84115" w:rsidRDefault="00E84115" w:rsidP="005F19FF">
            <w:pPr>
              <w:pStyle w:val="BodyText"/>
            </w:pPr>
          </w:p>
        </w:tc>
        <w:tc>
          <w:tcPr>
            <w:tcW w:w="2394" w:type="dxa"/>
          </w:tcPr>
          <w:p w14:paraId="1DDF045A" w14:textId="363ACFB9" w:rsidR="00E84115" w:rsidRDefault="00E84115" w:rsidP="00E84115">
            <w:pPr>
              <w:pStyle w:val="BodyText"/>
              <w:jc w:val="center"/>
            </w:pPr>
            <w:r>
              <w:t>2</w:t>
            </w:r>
          </w:p>
        </w:tc>
        <w:tc>
          <w:tcPr>
            <w:tcW w:w="2394" w:type="dxa"/>
          </w:tcPr>
          <w:p w14:paraId="0FB6B34F" w14:textId="1F368C58" w:rsidR="00E84115" w:rsidRDefault="00E84115" w:rsidP="00E84115">
            <w:pPr>
              <w:pStyle w:val="BodyText"/>
              <w:jc w:val="center"/>
            </w:pPr>
            <w:r>
              <w:t>12</w:t>
            </w:r>
          </w:p>
        </w:tc>
        <w:tc>
          <w:tcPr>
            <w:tcW w:w="2394" w:type="dxa"/>
          </w:tcPr>
          <w:p w14:paraId="6F09A388" w14:textId="3DFBBA57" w:rsidR="00E84115" w:rsidRDefault="00E84115" w:rsidP="00E84115">
            <w:pPr>
              <w:pStyle w:val="BodyText"/>
              <w:jc w:val="center"/>
            </w:pPr>
            <w:r>
              <w:t>6</w:t>
            </w:r>
          </w:p>
        </w:tc>
      </w:tr>
      <w:tr w:rsidR="00E84115" w14:paraId="639482D9" w14:textId="77777777" w:rsidTr="00E84115">
        <w:trPr>
          <w:jc w:val="center"/>
        </w:trPr>
        <w:tc>
          <w:tcPr>
            <w:tcW w:w="2394" w:type="dxa"/>
            <w:vMerge/>
          </w:tcPr>
          <w:p w14:paraId="4F7C197E" w14:textId="77777777" w:rsidR="00E84115" w:rsidRDefault="00E84115" w:rsidP="005F19FF">
            <w:pPr>
              <w:pStyle w:val="BodyText"/>
            </w:pPr>
          </w:p>
        </w:tc>
        <w:tc>
          <w:tcPr>
            <w:tcW w:w="2394" w:type="dxa"/>
          </w:tcPr>
          <w:p w14:paraId="66EADB07" w14:textId="093FB9B0" w:rsidR="00E84115" w:rsidRDefault="00E84115" w:rsidP="00E84115">
            <w:pPr>
              <w:pStyle w:val="BodyText"/>
              <w:jc w:val="center"/>
            </w:pPr>
            <w:r>
              <w:t>4</w:t>
            </w:r>
          </w:p>
        </w:tc>
        <w:tc>
          <w:tcPr>
            <w:tcW w:w="2394" w:type="dxa"/>
          </w:tcPr>
          <w:p w14:paraId="5AE176BB" w14:textId="0AB2D208" w:rsidR="00E84115" w:rsidRDefault="00E84115" w:rsidP="00E84115">
            <w:pPr>
              <w:pStyle w:val="BodyText"/>
              <w:jc w:val="center"/>
            </w:pPr>
            <w:r>
              <w:t>8</w:t>
            </w:r>
          </w:p>
        </w:tc>
        <w:tc>
          <w:tcPr>
            <w:tcW w:w="2394" w:type="dxa"/>
          </w:tcPr>
          <w:p w14:paraId="1694BFF3" w14:textId="7D2880AE" w:rsidR="00E84115" w:rsidRDefault="00E84115" w:rsidP="00E84115">
            <w:pPr>
              <w:pStyle w:val="BodyText"/>
              <w:jc w:val="center"/>
            </w:pPr>
            <w:r>
              <w:t>2</w:t>
            </w:r>
          </w:p>
        </w:tc>
      </w:tr>
      <w:tr w:rsidR="00E84115" w14:paraId="0BC23510" w14:textId="77777777" w:rsidTr="00E84115">
        <w:trPr>
          <w:jc w:val="center"/>
        </w:trPr>
        <w:tc>
          <w:tcPr>
            <w:tcW w:w="2394" w:type="dxa"/>
            <w:vMerge/>
          </w:tcPr>
          <w:p w14:paraId="536CBA2A" w14:textId="77777777" w:rsidR="00E84115" w:rsidRDefault="00E84115" w:rsidP="005F19FF">
            <w:pPr>
              <w:pStyle w:val="BodyText"/>
            </w:pPr>
          </w:p>
        </w:tc>
        <w:tc>
          <w:tcPr>
            <w:tcW w:w="2394" w:type="dxa"/>
          </w:tcPr>
          <w:p w14:paraId="0D2EB65A" w14:textId="6CC3415E" w:rsidR="00E84115" w:rsidRDefault="00E84115" w:rsidP="00E84115">
            <w:pPr>
              <w:pStyle w:val="BodyText"/>
              <w:jc w:val="center"/>
            </w:pPr>
            <w:r>
              <w:t>8</w:t>
            </w:r>
          </w:p>
        </w:tc>
        <w:tc>
          <w:tcPr>
            <w:tcW w:w="2394" w:type="dxa"/>
          </w:tcPr>
          <w:p w14:paraId="54164D0C" w14:textId="09302A04" w:rsidR="00E84115" w:rsidRDefault="00E84115" w:rsidP="00E84115">
            <w:pPr>
              <w:pStyle w:val="BodyText"/>
              <w:jc w:val="center"/>
            </w:pPr>
            <w:r>
              <w:t>16</w:t>
            </w:r>
          </w:p>
        </w:tc>
        <w:tc>
          <w:tcPr>
            <w:tcW w:w="2394" w:type="dxa"/>
          </w:tcPr>
          <w:p w14:paraId="7696A198" w14:textId="15DD94B1" w:rsidR="00E84115" w:rsidRDefault="00E84115" w:rsidP="00E84115">
            <w:pPr>
              <w:pStyle w:val="BodyText"/>
              <w:jc w:val="center"/>
            </w:pPr>
            <w:r>
              <w:t>2</w:t>
            </w:r>
          </w:p>
        </w:tc>
      </w:tr>
      <w:tr w:rsidR="00E84115" w14:paraId="5DF9092B" w14:textId="77777777" w:rsidTr="002E47CA">
        <w:trPr>
          <w:jc w:val="center"/>
        </w:trPr>
        <w:tc>
          <w:tcPr>
            <w:tcW w:w="7182" w:type="dxa"/>
            <w:gridSpan w:val="3"/>
          </w:tcPr>
          <w:p w14:paraId="2754B825" w14:textId="648223DB" w:rsidR="00E84115" w:rsidRDefault="00E84115" w:rsidP="00E84115">
            <w:pPr>
              <w:pStyle w:val="BodyText"/>
              <w:jc w:val="right"/>
            </w:pPr>
            <w:r>
              <w:t>Total:</w:t>
            </w:r>
          </w:p>
        </w:tc>
        <w:tc>
          <w:tcPr>
            <w:tcW w:w="2394" w:type="dxa"/>
          </w:tcPr>
          <w:p w14:paraId="78292839" w14:textId="0D7FD72D" w:rsidR="00E84115" w:rsidRPr="00E84115" w:rsidRDefault="00E84115" w:rsidP="00E84115">
            <w:pPr>
              <w:pStyle w:val="BodyText"/>
              <w:jc w:val="center"/>
              <w:rPr>
                <w:b/>
              </w:rPr>
            </w:pPr>
            <w:r w:rsidRPr="00E84115">
              <w:rPr>
                <w:b/>
              </w:rPr>
              <w:t>16</w:t>
            </w:r>
          </w:p>
        </w:tc>
      </w:tr>
      <w:tr w:rsidR="00E84115" w14:paraId="0CE6703F" w14:textId="77777777" w:rsidTr="00E84115">
        <w:trPr>
          <w:jc w:val="center"/>
        </w:trPr>
        <w:tc>
          <w:tcPr>
            <w:tcW w:w="2394" w:type="dxa"/>
            <w:vMerge w:val="restart"/>
          </w:tcPr>
          <w:p w14:paraId="35E19734" w14:textId="1245192F" w:rsidR="00E84115" w:rsidRPr="00E84115" w:rsidRDefault="00E84115" w:rsidP="00E84115">
            <w:pPr>
              <w:pStyle w:val="BodyText"/>
              <w:jc w:val="center"/>
              <w:rPr>
                <w:b/>
                <w:i/>
              </w:rPr>
            </w:pPr>
            <w:r w:rsidRPr="00E84115">
              <w:rPr>
                <w:b/>
                <w:i/>
              </w:rPr>
              <w:t>CSS</w:t>
            </w:r>
          </w:p>
        </w:tc>
        <w:tc>
          <w:tcPr>
            <w:tcW w:w="2394" w:type="dxa"/>
          </w:tcPr>
          <w:p w14:paraId="2A7284E7" w14:textId="03D35CF0" w:rsidR="00E84115" w:rsidRDefault="00E84115" w:rsidP="00E84115">
            <w:pPr>
              <w:pStyle w:val="BodyText"/>
              <w:jc w:val="center"/>
            </w:pPr>
            <w:r>
              <w:t>4</w:t>
            </w:r>
          </w:p>
        </w:tc>
        <w:tc>
          <w:tcPr>
            <w:tcW w:w="2394" w:type="dxa"/>
          </w:tcPr>
          <w:p w14:paraId="066151B0" w14:textId="17C89C45" w:rsidR="00E84115" w:rsidRDefault="00E84115" w:rsidP="00E84115">
            <w:pPr>
              <w:pStyle w:val="BodyText"/>
              <w:jc w:val="center"/>
            </w:pPr>
            <w:r>
              <w:t>16</w:t>
            </w:r>
          </w:p>
        </w:tc>
        <w:tc>
          <w:tcPr>
            <w:tcW w:w="2394" w:type="dxa"/>
          </w:tcPr>
          <w:p w14:paraId="5E877027" w14:textId="709DF8FA" w:rsidR="00E84115" w:rsidRDefault="00E84115" w:rsidP="00E84115">
            <w:pPr>
              <w:pStyle w:val="BodyText"/>
              <w:jc w:val="center"/>
            </w:pPr>
            <w:r>
              <w:t>4</w:t>
            </w:r>
          </w:p>
        </w:tc>
      </w:tr>
      <w:tr w:rsidR="00E84115" w14:paraId="46CB89A3" w14:textId="77777777" w:rsidTr="00E84115">
        <w:trPr>
          <w:jc w:val="center"/>
        </w:trPr>
        <w:tc>
          <w:tcPr>
            <w:tcW w:w="2394" w:type="dxa"/>
            <w:vMerge/>
          </w:tcPr>
          <w:p w14:paraId="7DB127FD" w14:textId="77777777" w:rsidR="00E84115" w:rsidRDefault="00E84115" w:rsidP="005F19FF">
            <w:pPr>
              <w:pStyle w:val="BodyText"/>
            </w:pPr>
          </w:p>
        </w:tc>
        <w:tc>
          <w:tcPr>
            <w:tcW w:w="2394" w:type="dxa"/>
          </w:tcPr>
          <w:p w14:paraId="10580455" w14:textId="5EA12460" w:rsidR="00E84115" w:rsidRDefault="00E84115" w:rsidP="00E84115">
            <w:pPr>
              <w:pStyle w:val="BodyText"/>
              <w:jc w:val="center"/>
            </w:pPr>
            <w:r>
              <w:t>8</w:t>
            </w:r>
          </w:p>
        </w:tc>
        <w:tc>
          <w:tcPr>
            <w:tcW w:w="2394" w:type="dxa"/>
          </w:tcPr>
          <w:p w14:paraId="1BAAE841" w14:textId="061FBB1E" w:rsidR="00E84115" w:rsidRDefault="00E84115" w:rsidP="00E84115">
            <w:pPr>
              <w:pStyle w:val="BodyText"/>
              <w:jc w:val="center"/>
            </w:pPr>
            <w:r>
              <w:t>16</w:t>
            </w:r>
          </w:p>
        </w:tc>
        <w:tc>
          <w:tcPr>
            <w:tcW w:w="2394" w:type="dxa"/>
          </w:tcPr>
          <w:p w14:paraId="069CC202" w14:textId="7765953D" w:rsidR="00E84115" w:rsidRDefault="00E84115" w:rsidP="00E84115">
            <w:pPr>
              <w:pStyle w:val="BodyText"/>
              <w:jc w:val="center"/>
            </w:pPr>
            <w:r>
              <w:t>2</w:t>
            </w:r>
          </w:p>
        </w:tc>
      </w:tr>
      <w:tr w:rsidR="00E84115" w14:paraId="2406CA9E" w14:textId="77777777" w:rsidTr="00064AAE">
        <w:trPr>
          <w:jc w:val="center"/>
        </w:trPr>
        <w:tc>
          <w:tcPr>
            <w:tcW w:w="7182" w:type="dxa"/>
            <w:gridSpan w:val="3"/>
          </w:tcPr>
          <w:p w14:paraId="43D9F8CC" w14:textId="6FA67893" w:rsidR="00E84115" w:rsidRDefault="00E84115" w:rsidP="00E84115">
            <w:pPr>
              <w:pStyle w:val="BodyText"/>
              <w:jc w:val="right"/>
            </w:pPr>
            <w:r>
              <w:t>Total:</w:t>
            </w:r>
          </w:p>
        </w:tc>
        <w:tc>
          <w:tcPr>
            <w:tcW w:w="2394" w:type="dxa"/>
          </w:tcPr>
          <w:p w14:paraId="1C2A763D" w14:textId="7C6E9E21" w:rsidR="00E84115" w:rsidRPr="00E84115" w:rsidRDefault="00E84115" w:rsidP="00E84115">
            <w:pPr>
              <w:pStyle w:val="BodyText"/>
              <w:jc w:val="center"/>
              <w:rPr>
                <w:b/>
              </w:rPr>
            </w:pPr>
            <w:r w:rsidRPr="00E84115">
              <w:rPr>
                <w:b/>
              </w:rPr>
              <w:t>6</w:t>
            </w:r>
          </w:p>
        </w:tc>
      </w:tr>
    </w:tbl>
    <w:p w14:paraId="536428AE" w14:textId="77777777" w:rsidR="005F19FF" w:rsidRDefault="005F19FF" w:rsidP="005F19FF">
      <w:pPr>
        <w:pStyle w:val="BodyText"/>
      </w:pPr>
    </w:p>
    <w:p w14:paraId="1CAD98CD" w14:textId="39655797" w:rsidR="006E5F9C" w:rsidRPr="00350931" w:rsidRDefault="006E5F9C" w:rsidP="00350931">
      <w:pPr>
        <w:spacing w:before="120" w:after="120"/>
        <w:rPr>
          <w:sz w:val="22"/>
          <w:szCs w:val="22"/>
        </w:rPr>
      </w:pPr>
      <w:r w:rsidRPr="006E5F9C">
        <w:rPr>
          <w:sz w:val="22"/>
          <w:szCs w:val="22"/>
        </w:rPr>
        <w:t xml:space="preserve">LTE </w:t>
      </w:r>
      <w:r>
        <w:rPr>
          <w:sz w:val="22"/>
          <w:szCs w:val="22"/>
        </w:rPr>
        <w:t xml:space="preserve">specified that each </w:t>
      </w:r>
      <w:r w:rsidRPr="006E5F9C">
        <w:rPr>
          <w:sz w:val="22"/>
          <w:szCs w:val="22"/>
        </w:rPr>
        <w:t>UE may receive only 2 DCI</w:t>
      </w:r>
      <w:r>
        <w:rPr>
          <w:sz w:val="22"/>
          <w:szCs w:val="22"/>
        </w:rPr>
        <w:t xml:space="preserve"> formats</w:t>
      </w:r>
      <w:r w:rsidR="008321B8">
        <w:rPr>
          <w:sz w:val="22"/>
          <w:szCs w:val="22"/>
        </w:rPr>
        <w:t xml:space="preserve"> from UESS</w:t>
      </w:r>
      <w:r>
        <w:rPr>
          <w:sz w:val="22"/>
          <w:szCs w:val="22"/>
        </w:rPr>
        <w:t xml:space="preserve"> per Transmission Time Interval (TTI).</w:t>
      </w:r>
      <w:r w:rsidRPr="006E5F9C">
        <w:rPr>
          <w:sz w:val="22"/>
          <w:szCs w:val="22"/>
        </w:rPr>
        <w:t xml:space="preserve"> One reference DCI format</w:t>
      </w:r>
      <w:r>
        <w:rPr>
          <w:sz w:val="22"/>
          <w:szCs w:val="22"/>
        </w:rPr>
        <w:t>, i.e. format</w:t>
      </w:r>
      <w:r w:rsidRPr="006E5F9C">
        <w:rPr>
          <w:sz w:val="22"/>
          <w:szCs w:val="22"/>
        </w:rPr>
        <w:t xml:space="preserve"> 0/1A</w:t>
      </w:r>
      <w:r>
        <w:rPr>
          <w:sz w:val="22"/>
          <w:szCs w:val="22"/>
        </w:rPr>
        <w:t xml:space="preserve">, </w:t>
      </w:r>
      <w:r w:rsidRPr="006E5F9C">
        <w:rPr>
          <w:sz w:val="22"/>
          <w:szCs w:val="22"/>
        </w:rPr>
        <w:t xml:space="preserve">is always </w:t>
      </w:r>
      <w:r>
        <w:rPr>
          <w:sz w:val="22"/>
          <w:szCs w:val="22"/>
        </w:rPr>
        <w:t>expected</w:t>
      </w:r>
      <w:r w:rsidR="00391AB4">
        <w:rPr>
          <w:sz w:val="22"/>
          <w:szCs w:val="22"/>
        </w:rPr>
        <w:t>, both of which</w:t>
      </w:r>
      <w:r>
        <w:rPr>
          <w:sz w:val="22"/>
          <w:szCs w:val="22"/>
        </w:rPr>
        <w:t xml:space="preserve"> </w:t>
      </w:r>
      <w:r w:rsidR="000453D4">
        <w:rPr>
          <w:sz w:val="22"/>
          <w:szCs w:val="22"/>
        </w:rPr>
        <w:t xml:space="preserve">are defined to </w:t>
      </w:r>
      <w:r>
        <w:rPr>
          <w:sz w:val="22"/>
          <w:szCs w:val="22"/>
        </w:rPr>
        <w:t>have the same payload size</w:t>
      </w:r>
      <w:r w:rsidR="00391AB4">
        <w:rPr>
          <w:sz w:val="22"/>
          <w:szCs w:val="22"/>
        </w:rPr>
        <w:t>. As a result, the reference DCI formats</w:t>
      </w:r>
      <w:r w:rsidR="000453D4">
        <w:rPr>
          <w:sz w:val="22"/>
          <w:szCs w:val="22"/>
        </w:rPr>
        <w:t xml:space="preserve"> </w:t>
      </w:r>
      <w:r w:rsidR="00350931">
        <w:rPr>
          <w:sz w:val="22"/>
          <w:szCs w:val="22"/>
        </w:rPr>
        <w:t>requir</w:t>
      </w:r>
      <w:r w:rsidR="00391AB4">
        <w:rPr>
          <w:sz w:val="22"/>
          <w:szCs w:val="22"/>
        </w:rPr>
        <w:t>e</w:t>
      </w:r>
      <w:r w:rsidR="00350931">
        <w:rPr>
          <w:sz w:val="22"/>
          <w:szCs w:val="22"/>
        </w:rPr>
        <w:t xml:space="preserve"> </w:t>
      </w:r>
      <w:r w:rsidR="00391AB4">
        <w:rPr>
          <w:sz w:val="22"/>
          <w:szCs w:val="22"/>
        </w:rPr>
        <w:t>a single</w:t>
      </w:r>
      <w:r w:rsidR="00350931">
        <w:rPr>
          <w:sz w:val="22"/>
          <w:szCs w:val="22"/>
        </w:rPr>
        <w:t xml:space="preserve"> decoding</w:t>
      </w:r>
      <w:r w:rsidR="00F2533B">
        <w:rPr>
          <w:sz w:val="22"/>
          <w:szCs w:val="22"/>
        </w:rPr>
        <w:t xml:space="preserve"> attempt per candidate location</w:t>
      </w:r>
      <w:r w:rsidR="00391AB4">
        <w:rPr>
          <w:sz w:val="22"/>
          <w:szCs w:val="22"/>
        </w:rPr>
        <w:t xml:space="preserve"> regardless of the underlying format type</w:t>
      </w:r>
      <w:r w:rsidR="00F2533B">
        <w:rPr>
          <w:sz w:val="22"/>
          <w:szCs w:val="22"/>
        </w:rPr>
        <w:t>.</w:t>
      </w:r>
      <w:r w:rsidR="00350931" w:rsidRPr="00350931">
        <w:rPr>
          <w:sz w:val="22"/>
          <w:szCs w:val="22"/>
        </w:rPr>
        <w:t xml:space="preserve"> Each UE requires one additional decoding attempt per UESS candidate location for one of DCI formats 1, 1B,</w:t>
      </w:r>
      <w:r w:rsidR="0005714B">
        <w:rPr>
          <w:sz w:val="22"/>
          <w:szCs w:val="22"/>
        </w:rPr>
        <w:t xml:space="preserve"> 1C,</w:t>
      </w:r>
      <w:r w:rsidR="00350931" w:rsidRPr="00350931">
        <w:rPr>
          <w:sz w:val="22"/>
          <w:szCs w:val="22"/>
        </w:rPr>
        <w:t xml:space="preserve"> 1D, 2, 2A every TTI. </w:t>
      </w:r>
      <w:r w:rsidR="003548C3">
        <w:rPr>
          <w:sz w:val="22"/>
          <w:szCs w:val="22"/>
        </w:rPr>
        <w:t>A</w:t>
      </w:r>
      <w:r w:rsidR="00350931" w:rsidRPr="00350931">
        <w:rPr>
          <w:sz w:val="22"/>
          <w:szCs w:val="22"/>
        </w:rPr>
        <w:t xml:space="preserve"> UE requires 16×2=32 blind decoding attempts to monitor all UESS candidate locations for two assigned DCI formats per TTI.</w:t>
      </w:r>
    </w:p>
    <w:p w14:paraId="7B2F4C0C" w14:textId="5DF27452" w:rsidR="00B415FF" w:rsidRPr="006E5F9C" w:rsidRDefault="00B415FF" w:rsidP="00B415FF">
      <w:pPr>
        <w:spacing w:before="120" w:after="120"/>
        <w:rPr>
          <w:sz w:val="22"/>
          <w:szCs w:val="22"/>
        </w:rPr>
      </w:pPr>
      <w:r w:rsidRPr="006E5F9C">
        <w:rPr>
          <w:sz w:val="22"/>
          <w:szCs w:val="22"/>
        </w:rPr>
        <w:t xml:space="preserve">Aggregation levels L = 4, 8 are defined for the candidate CSS locations yielding 4 and </w:t>
      </w:r>
      <w:r w:rsidR="008321B8">
        <w:rPr>
          <w:sz w:val="22"/>
          <w:szCs w:val="22"/>
        </w:rPr>
        <w:t>2</w:t>
      </w:r>
      <w:r w:rsidRPr="006E5F9C">
        <w:rPr>
          <w:sz w:val="22"/>
          <w:szCs w:val="22"/>
        </w:rPr>
        <w:t xml:space="preserve"> candidate locations, respectively. The UE is tasked with monitoring DCI formats 0, 1A, 3, 3A</w:t>
      </w:r>
      <w:r w:rsidR="0005714B">
        <w:rPr>
          <w:sz w:val="22"/>
          <w:szCs w:val="22"/>
        </w:rPr>
        <w:t>,</w:t>
      </w:r>
      <w:r w:rsidRPr="006E5F9C">
        <w:rPr>
          <w:sz w:val="22"/>
          <w:szCs w:val="22"/>
        </w:rPr>
        <w:t xml:space="preserve"> 1C</w:t>
      </w:r>
      <w:r w:rsidR="0005714B">
        <w:rPr>
          <w:sz w:val="22"/>
          <w:szCs w:val="22"/>
        </w:rPr>
        <w:t xml:space="preserve">, </w:t>
      </w:r>
      <w:r w:rsidR="0005714B" w:rsidRPr="006E5F9C">
        <w:rPr>
          <w:sz w:val="22"/>
          <w:szCs w:val="22"/>
        </w:rPr>
        <w:t xml:space="preserve">and </w:t>
      </w:r>
      <w:r w:rsidR="0005714B">
        <w:rPr>
          <w:sz w:val="22"/>
          <w:szCs w:val="22"/>
        </w:rPr>
        <w:t>ID</w:t>
      </w:r>
      <w:r w:rsidRPr="006E5F9C">
        <w:rPr>
          <w:sz w:val="22"/>
          <w:szCs w:val="22"/>
        </w:rPr>
        <w:t xml:space="preserve">. DCI formats 0/1A and 3/3A are specified by LTE to have the same payload size, requiring one blind decoding attempt per PDCCH candidate location. An additional decoding attempt is needed per candidate location </w:t>
      </w:r>
      <w:r w:rsidRPr="006E5F9C">
        <w:rPr>
          <w:sz w:val="22"/>
          <w:szCs w:val="22"/>
        </w:rPr>
        <w:lastRenderedPageBreak/>
        <w:t>for</w:t>
      </w:r>
      <w:r w:rsidR="000453D4">
        <w:rPr>
          <w:sz w:val="22"/>
          <w:szCs w:val="22"/>
        </w:rPr>
        <w:t xml:space="preserve"> DCI format 1C</w:t>
      </w:r>
      <w:r w:rsidR="0005714B">
        <w:rPr>
          <w:sz w:val="22"/>
          <w:szCs w:val="22"/>
        </w:rPr>
        <w:t xml:space="preserve"> and 1D</w:t>
      </w:r>
      <w:r w:rsidR="000453D4">
        <w:rPr>
          <w:sz w:val="22"/>
          <w:szCs w:val="22"/>
        </w:rPr>
        <w:t xml:space="preserve"> resulting in 6×2</w:t>
      </w:r>
      <w:r w:rsidRPr="006E5F9C">
        <w:rPr>
          <w:sz w:val="22"/>
          <w:szCs w:val="22"/>
        </w:rPr>
        <w:t>=12 blind decoding attempts across the available CSS candidate locations assuming 2 DCI formats are assigned every TTI. I</w:t>
      </w:r>
      <w:r w:rsidR="000453D4">
        <w:rPr>
          <w:sz w:val="22"/>
          <w:szCs w:val="22"/>
        </w:rPr>
        <w:t>n total, 12+</w:t>
      </w:r>
      <w:r w:rsidRPr="006E5F9C">
        <w:rPr>
          <w:sz w:val="22"/>
          <w:szCs w:val="22"/>
        </w:rPr>
        <w:t>32 = 44 blind decoding attempts are required per TTI to monitor both the CSS and UESSS for the assigned DCI formats.</w:t>
      </w:r>
    </w:p>
    <w:p w14:paraId="17410E02" w14:textId="389F3829" w:rsidR="00B24FCD" w:rsidRDefault="002F7055" w:rsidP="00B24FCD">
      <w:pPr>
        <w:pStyle w:val="Heading1"/>
      </w:pPr>
      <w:r>
        <w:t>Reduced Latency DCI Detection</w:t>
      </w:r>
    </w:p>
    <w:p w14:paraId="1410DB07" w14:textId="48DFF7E5" w:rsidR="00806880" w:rsidRDefault="00806880" w:rsidP="003548C3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Abo Zeid et al </w:t>
      </w:r>
      <w:r w:rsidR="00C401A1">
        <w:rPr>
          <w:sz w:val="22"/>
          <w:szCs w:val="22"/>
        </w:rPr>
        <w:t>prescribe</w:t>
      </w:r>
      <w:r>
        <w:rPr>
          <w:sz w:val="22"/>
          <w:szCs w:val="22"/>
        </w:rPr>
        <w:t xml:space="preserve"> parallel decoding as a means to accelerate DCI blind detection for LTE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_Ref471713121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553A53">
        <w:rPr>
          <w:sz w:val="22"/>
          <w:szCs w:val="22"/>
        </w:rPr>
        <w:t>[3]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 Based in Viterbi decoding, their approach employs a sliding window method which permits multiple independent blocks to be processed concurrently. The</w:t>
      </w:r>
      <w:r w:rsidR="00ED24C9">
        <w:rPr>
          <w:sz w:val="22"/>
          <w:szCs w:val="22"/>
        </w:rPr>
        <w:t xml:space="preserve"> Memory in Network Processor</w:t>
      </w:r>
      <w:r>
        <w:rPr>
          <w:sz w:val="22"/>
          <w:szCs w:val="22"/>
        </w:rPr>
        <w:t xml:space="preserve"> </w:t>
      </w:r>
      <w:r w:rsidR="00ED24C9">
        <w:rPr>
          <w:sz w:val="22"/>
          <w:szCs w:val="22"/>
        </w:rPr>
        <w:t>(</w:t>
      </w:r>
      <w:r>
        <w:rPr>
          <w:sz w:val="22"/>
          <w:szCs w:val="22"/>
        </w:rPr>
        <w:t>MiNP</w:t>
      </w:r>
      <w:r w:rsidR="00ED24C9">
        <w:rPr>
          <w:sz w:val="22"/>
          <w:szCs w:val="22"/>
        </w:rPr>
        <w:t>)</w:t>
      </w:r>
      <w:r>
        <w:rPr>
          <w:sz w:val="22"/>
          <w:szCs w:val="22"/>
        </w:rPr>
        <w:t xml:space="preserve"> architecture described for Polar Decoding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_Ref465951447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553A53">
        <w:rPr>
          <w:sz w:val="22"/>
          <w:szCs w:val="22"/>
        </w:rPr>
        <w:t>[4]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is not bound by considerations amenable</w:t>
      </w:r>
      <w:r w:rsidR="00C401A1">
        <w:rPr>
          <w:sz w:val="22"/>
          <w:szCs w:val="22"/>
        </w:rPr>
        <w:t xml:space="preserve"> solely</w:t>
      </w:r>
      <w:r>
        <w:rPr>
          <w:sz w:val="22"/>
          <w:szCs w:val="22"/>
        </w:rPr>
        <w:t xml:space="preserve"> to a single decoding algorithm.</w:t>
      </w:r>
      <w:r w:rsidR="00ED24C9">
        <w:rPr>
          <w:sz w:val="22"/>
          <w:szCs w:val="22"/>
        </w:rPr>
        <w:t xml:space="preserve"> In </w:t>
      </w:r>
      <w:r w:rsidR="00913D9C">
        <w:rPr>
          <w:sz w:val="22"/>
          <w:szCs w:val="22"/>
        </w:rPr>
        <w:fldChar w:fldCharType="begin"/>
      </w:r>
      <w:r w:rsidR="00913D9C">
        <w:rPr>
          <w:sz w:val="22"/>
          <w:szCs w:val="22"/>
        </w:rPr>
        <w:instrText xml:space="preserve"> REF _Ref471734807 \r \h </w:instrText>
      </w:r>
      <w:r w:rsidR="00913D9C">
        <w:rPr>
          <w:sz w:val="22"/>
          <w:szCs w:val="22"/>
        </w:rPr>
      </w:r>
      <w:r w:rsidR="00913D9C">
        <w:rPr>
          <w:sz w:val="22"/>
          <w:szCs w:val="22"/>
        </w:rPr>
        <w:fldChar w:fldCharType="separate"/>
      </w:r>
      <w:r w:rsidR="00553A53">
        <w:rPr>
          <w:sz w:val="22"/>
          <w:szCs w:val="22"/>
        </w:rPr>
        <w:t>[5]</w:t>
      </w:r>
      <w:r w:rsidR="00913D9C">
        <w:rPr>
          <w:sz w:val="22"/>
          <w:szCs w:val="22"/>
        </w:rPr>
        <w:fldChar w:fldCharType="end"/>
      </w:r>
      <w:r w:rsidR="00ED24C9">
        <w:rPr>
          <w:sz w:val="22"/>
          <w:szCs w:val="22"/>
        </w:rPr>
        <w:t>, the feasibility of implementing a decoder on a MiNP architecture that can be dynamically configured to meet the throughput demands of high-rate coding based on LDPC codes as well as the low latency and power efficiency requirements of low rate coding based on Polar codes was shown.</w:t>
      </w:r>
    </w:p>
    <w:p w14:paraId="280C3D51" w14:textId="3DF2D570" w:rsidR="00965907" w:rsidRDefault="00806880" w:rsidP="003548C3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The MiNP architecture provides multiple processing elements which can be combined to deliver a single task or assigned independently to enable multiple tasks in parallel. </w:t>
      </w:r>
      <w:r w:rsidR="00C401A1">
        <w:rPr>
          <w:sz w:val="22"/>
          <w:szCs w:val="22"/>
        </w:rPr>
        <w:t>This method of parallelization is not relegated to any one decoding algorithm and can be readily extended to include Polar Codes as recommended for eMBB control channel processing. Applied</w:t>
      </w:r>
      <w:r>
        <w:rPr>
          <w:sz w:val="22"/>
          <w:szCs w:val="22"/>
        </w:rPr>
        <w:t xml:space="preserve"> to DCI blind detection for NR, the design enables multiple Polar decoders, </w:t>
      </w:r>
      <w:r w:rsidR="00197F74">
        <w:rPr>
          <w:sz w:val="22"/>
          <w:szCs w:val="22"/>
        </w:rPr>
        <w:t xml:space="preserve">each responsible for decoding </w:t>
      </w:r>
      <w:r>
        <w:rPr>
          <w:sz w:val="22"/>
          <w:szCs w:val="22"/>
        </w:rPr>
        <w:t>one or more PDCCHs as delivered in their respective CCEs.</w:t>
      </w:r>
    </w:p>
    <w:p w14:paraId="0C5A24BF" w14:textId="18A76687" w:rsidR="00965907" w:rsidRDefault="004F5EE7" w:rsidP="00965907">
      <w:pPr>
        <w:pStyle w:val="BodyText"/>
        <w:jc w:val="center"/>
      </w:pPr>
      <w:r w:rsidRPr="004F5EE7">
        <w:rPr>
          <w:noProof/>
        </w:rPr>
        <w:drawing>
          <wp:inline distT="0" distB="0" distL="0" distR="0" wp14:anchorId="4B6BBCCF" wp14:editId="4ED33BBB">
            <wp:extent cx="5334000" cy="4000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BEC1E" w14:textId="004E6D5C" w:rsidR="00965907" w:rsidRDefault="00965907" w:rsidP="00965907">
      <w:pPr>
        <w:pStyle w:val="Caption"/>
        <w:rPr>
          <w:color w:val="auto"/>
          <w:sz w:val="22"/>
          <w:szCs w:val="22"/>
        </w:rPr>
      </w:pPr>
      <w:bookmarkStart w:id="5" w:name="_Ref471717605"/>
      <w:r w:rsidRPr="009E54E1">
        <w:rPr>
          <w:color w:val="auto"/>
          <w:sz w:val="22"/>
          <w:szCs w:val="22"/>
        </w:rPr>
        <w:t xml:space="preserve">Figure </w:t>
      </w:r>
      <w:r w:rsidRPr="009E54E1">
        <w:rPr>
          <w:color w:val="auto"/>
          <w:sz w:val="22"/>
          <w:szCs w:val="22"/>
        </w:rPr>
        <w:fldChar w:fldCharType="begin"/>
      </w:r>
      <w:r w:rsidRPr="009E54E1">
        <w:rPr>
          <w:color w:val="auto"/>
          <w:sz w:val="22"/>
          <w:szCs w:val="22"/>
        </w:rPr>
        <w:instrText xml:space="preserve"> SEQ Figure \* ARABIC </w:instrText>
      </w:r>
      <w:r w:rsidRPr="009E54E1">
        <w:rPr>
          <w:color w:val="auto"/>
          <w:sz w:val="22"/>
          <w:szCs w:val="22"/>
        </w:rPr>
        <w:fldChar w:fldCharType="separate"/>
      </w:r>
      <w:r w:rsidR="00553A53">
        <w:rPr>
          <w:noProof/>
          <w:color w:val="auto"/>
          <w:sz w:val="22"/>
          <w:szCs w:val="22"/>
        </w:rPr>
        <w:t>3</w:t>
      </w:r>
      <w:r w:rsidRPr="009E54E1">
        <w:rPr>
          <w:color w:val="auto"/>
          <w:sz w:val="22"/>
          <w:szCs w:val="22"/>
        </w:rPr>
        <w:fldChar w:fldCharType="end"/>
      </w:r>
      <w:bookmarkEnd w:id="5"/>
      <w:r w:rsidRPr="009E54E1">
        <w:rPr>
          <w:color w:val="auto"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>DCI Blind Detection with Multiple Decoder Instances</w:t>
      </w:r>
    </w:p>
    <w:p w14:paraId="3BEAEB3B" w14:textId="1CE6700C" w:rsidR="00C401A1" w:rsidRDefault="00C401A1" w:rsidP="003548C3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A</w:t>
      </w:r>
      <w:r w:rsidR="00197F74">
        <w:rPr>
          <w:sz w:val="22"/>
          <w:szCs w:val="22"/>
        </w:rPr>
        <w:t xml:space="preserve"> single decoder </w:t>
      </w:r>
      <w:r>
        <w:rPr>
          <w:sz w:val="22"/>
          <w:szCs w:val="22"/>
        </w:rPr>
        <w:t xml:space="preserve">instance must resort to </w:t>
      </w:r>
      <w:r w:rsidR="00965907">
        <w:rPr>
          <w:sz w:val="22"/>
          <w:szCs w:val="22"/>
        </w:rPr>
        <w:t>process</w:t>
      </w:r>
      <w:r>
        <w:rPr>
          <w:sz w:val="22"/>
          <w:szCs w:val="22"/>
        </w:rPr>
        <w:t>ing</w:t>
      </w:r>
      <w:r w:rsidR="00965907">
        <w:rPr>
          <w:sz w:val="22"/>
          <w:szCs w:val="22"/>
        </w:rPr>
        <w:t xml:space="preserve"> each CCE location in series with the worst case latency corresponding to finding</w:t>
      </w:r>
      <w:r>
        <w:rPr>
          <w:sz w:val="22"/>
          <w:szCs w:val="22"/>
        </w:rPr>
        <w:t xml:space="preserve"> one of</w:t>
      </w:r>
      <w:r w:rsidR="00965907">
        <w:rPr>
          <w:sz w:val="22"/>
          <w:szCs w:val="22"/>
        </w:rPr>
        <w:t xml:space="preserve"> the required PDCCH</w:t>
      </w:r>
      <w:r>
        <w:rPr>
          <w:sz w:val="22"/>
          <w:szCs w:val="22"/>
        </w:rPr>
        <w:t>s</w:t>
      </w:r>
      <w:r w:rsidR="00965907">
        <w:rPr>
          <w:sz w:val="22"/>
          <w:szCs w:val="22"/>
        </w:rPr>
        <w:t xml:space="preserve"> in the last block interrogate</w:t>
      </w:r>
      <w:r>
        <w:rPr>
          <w:sz w:val="22"/>
          <w:szCs w:val="22"/>
        </w:rPr>
        <w:t>d. On the other hand,</w:t>
      </w:r>
      <w:r w:rsidR="00965907">
        <w:rPr>
          <w:sz w:val="22"/>
          <w:szCs w:val="22"/>
        </w:rPr>
        <w:t xml:space="preserve"> a multiple decoder design can process multiple blocks in parallel. The worst case latency reduces </w:t>
      </w:r>
      <w:r w:rsidR="00965907">
        <w:rPr>
          <w:sz w:val="22"/>
          <w:szCs w:val="22"/>
        </w:rPr>
        <w:lastRenderedPageBreak/>
        <w:t xml:space="preserve">proportionally to the number of decoder instances. See </w:t>
      </w:r>
      <w:r w:rsidR="00965907">
        <w:rPr>
          <w:sz w:val="22"/>
          <w:szCs w:val="22"/>
        </w:rPr>
        <w:fldChar w:fldCharType="begin"/>
      </w:r>
      <w:r w:rsidR="00965907">
        <w:rPr>
          <w:sz w:val="22"/>
          <w:szCs w:val="22"/>
        </w:rPr>
        <w:instrText xml:space="preserve"> REF _Ref471717605 \h </w:instrText>
      </w:r>
      <w:r w:rsidR="00965907">
        <w:rPr>
          <w:sz w:val="22"/>
          <w:szCs w:val="22"/>
        </w:rPr>
      </w:r>
      <w:r w:rsidR="00965907">
        <w:rPr>
          <w:sz w:val="22"/>
          <w:szCs w:val="22"/>
        </w:rPr>
        <w:fldChar w:fldCharType="separate"/>
      </w:r>
      <w:r w:rsidR="00553A53" w:rsidRPr="009E54E1">
        <w:rPr>
          <w:sz w:val="22"/>
          <w:szCs w:val="22"/>
        </w:rPr>
        <w:t xml:space="preserve">Figure </w:t>
      </w:r>
      <w:r w:rsidR="00553A53">
        <w:rPr>
          <w:noProof/>
          <w:sz w:val="22"/>
          <w:szCs w:val="22"/>
        </w:rPr>
        <w:t>3</w:t>
      </w:r>
      <w:r w:rsidR="00965907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which plots normalized power vs normalized decoder latency</w:t>
      </w:r>
      <w:r w:rsidR="0017555D">
        <w:rPr>
          <w:sz w:val="22"/>
          <w:szCs w:val="22"/>
        </w:rPr>
        <w:t xml:space="preserve"> </w:t>
      </w:r>
      <w:r w:rsidR="0017555D" w:rsidRPr="0017555D">
        <w:rPr>
          <w:sz w:val="22"/>
          <w:szCs w:val="22"/>
        </w:rPr>
        <w:t>as measured on a MiNP Polar decode</w:t>
      </w:r>
      <w:r w:rsidR="0017555D">
        <w:rPr>
          <w:sz w:val="22"/>
          <w:szCs w:val="22"/>
        </w:rPr>
        <w:t>r implementation</w:t>
      </w:r>
      <w:r w:rsidR="00965907">
        <w:rPr>
          <w:sz w:val="22"/>
          <w:szCs w:val="22"/>
        </w:rPr>
        <w:t>.</w:t>
      </w:r>
      <w:r w:rsidR="00171A93" w:rsidRPr="00171A93">
        <w:rPr>
          <w:sz w:val="22"/>
          <w:szCs w:val="22"/>
        </w:rPr>
        <w:t xml:space="preserve"> </w:t>
      </w:r>
      <w:r w:rsidR="00171A93">
        <w:rPr>
          <w:sz w:val="22"/>
          <w:szCs w:val="22"/>
        </w:rPr>
        <w:t>As is seen in the figure, reduced latency comes at the expense of increased power consumption with each added decoder instance. It is worth noting that the energy consumed, energy (</w:t>
      </w:r>
      <w:r w:rsidR="00F03883">
        <w:rPr>
          <w:sz w:val="22"/>
          <w:szCs w:val="22"/>
        </w:rPr>
        <w:t>J</w:t>
      </w:r>
      <w:r w:rsidR="00171A93">
        <w:rPr>
          <w:sz w:val="22"/>
          <w:szCs w:val="22"/>
        </w:rPr>
        <w:t>) = power (J/s) x latency (s), remains fixed.</w:t>
      </w:r>
    </w:p>
    <w:p w14:paraId="779A287C" w14:textId="1A6F48D5" w:rsidR="00171A93" w:rsidRDefault="00C401A1" w:rsidP="00171A93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Each decoder </w:t>
      </w:r>
      <w:r w:rsidR="00171A93">
        <w:rPr>
          <w:sz w:val="22"/>
          <w:szCs w:val="22"/>
        </w:rPr>
        <w:t>takes responsibility for decoding</w:t>
      </w:r>
      <w:r>
        <w:rPr>
          <w:sz w:val="22"/>
          <w:szCs w:val="22"/>
        </w:rPr>
        <w:t xml:space="preserve"> multiple blocks in succession until the range of candidate CCE locations has been exhausted or the required PDDCHs ha</w:t>
      </w:r>
      <w:r w:rsidR="00171A93">
        <w:rPr>
          <w:sz w:val="22"/>
          <w:szCs w:val="22"/>
        </w:rPr>
        <w:t>ve</w:t>
      </w:r>
      <w:r>
        <w:rPr>
          <w:sz w:val="22"/>
          <w:szCs w:val="22"/>
        </w:rPr>
        <w:t xml:space="preserve"> been successfully decode</w:t>
      </w:r>
      <w:r w:rsidR="00171A93">
        <w:rPr>
          <w:sz w:val="22"/>
          <w:szCs w:val="22"/>
        </w:rPr>
        <w:t>d. This constitutes a form of block-level early termination</w:t>
      </w:r>
      <w:r w:rsidR="00F04149">
        <w:rPr>
          <w:rStyle w:val="FootnoteReference"/>
          <w:sz w:val="22"/>
          <w:szCs w:val="22"/>
        </w:rPr>
        <w:footnoteReference w:id="1"/>
      </w:r>
      <w:r w:rsidR="00171A93">
        <w:rPr>
          <w:sz w:val="22"/>
          <w:szCs w:val="22"/>
        </w:rPr>
        <w:t xml:space="preserve"> as decoding is skipped for any CCE</w:t>
      </w:r>
      <w:r w:rsidR="00F03883">
        <w:rPr>
          <w:sz w:val="22"/>
          <w:szCs w:val="22"/>
        </w:rPr>
        <w:t>s</w:t>
      </w:r>
      <w:r w:rsidR="00171A93">
        <w:rPr>
          <w:sz w:val="22"/>
          <w:szCs w:val="22"/>
        </w:rPr>
        <w:t xml:space="preserve"> that ha</w:t>
      </w:r>
      <w:r w:rsidR="00F03883">
        <w:rPr>
          <w:sz w:val="22"/>
          <w:szCs w:val="22"/>
        </w:rPr>
        <w:t>ve</w:t>
      </w:r>
      <w:r w:rsidR="00171A93">
        <w:rPr>
          <w:sz w:val="22"/>
          <w:szCs w:val="22"/>
        </w:rPr>
        <w:t xml:space="preserve"> yet to be examined once the required PDCCHs have been found</w:t>
      </w:r>
      <w:r>
        <w:rPr>
          <w:sz w:val="22"/>
          <w:szCs w:val="22"/>
        </w:rPr>
        <w:t>.</w:t>
      </w:r>
      <w:r w:rsidR="00171A93">
        <w:rPr>
          <w:sz w:val="22"/>
          <w:szCs w:val="22"/>
        </w:rPr>
        <w:t xml:space="preserve"> This is true everywhere except for the case</w:t>
      </w:r>
      <w:r>
        <w:rPr>
          <w:sz w:val="22"/>
          <w:szCs w:val="22"/>
        </w:rPr>
        <w:t xml:space="preserve"> </w:t>
      </w:r>
      <w:r w:rsidR="00171A93">
        <w:rPr>
          <w:sz w:val="22"/>
          <w:szCs w:val="22"/>
        </w:rPr>
        <w:t xml:space="preserve">which instantiates the full range of </w:t>
      </w:r>
      <w:r>
        <w:rPr>
          <w:sz w:val="22"/>
          <w:szCs w:val="22"/>
        </w:rPr>
        <w:t>44 decoder</w:t>
      </w:r>
      <w:r w:rsidR="00171A93">
        <w:rPr>
          <w:sz w:val="22"/>
          <w:szCs w:val="22"/>
        </w:rPr>
        <w:t>s, each of which</w:t>
      </w:r>
      <w:r>
        <w:rPr>
          <w:sz w:val="22"/>
          <w:szCs w:val="22"/>
        </w:rPr>
        <w:t xml:space="preserve"> is responsible for a single CCE location.</w:t>
      </w:r>
      <w:r w:rsidR="00171A93">
        <w:rPr>
          <w:sz w:val="22"/>
          <w:szCs w:val="22"/>
        </w:rPr>
        <w:t xml:space="preserve"> In this instance, the latency is fixed to the time needed to decode a single block. With the MiNP architecture, the </w:t>
      </w:r>
      <w:r w:rsidR="00F04149">
        <w:rPr>
          <w:sz w:val="22"/>
          <w:szCs w:val="22"/>
        </w:rPr>
        <w:t xml:space="preserve">control channel </w:t>
      </w:r>
      <w:r w:rsidR="00171A93">
        <w:rPr>
          <w:sz w:val="22"/>
          <w:szCs w:val="22"/>
        </w:rPr>
        <w:t>decod</w:t>
      </w:r>
      <w:r w:rsidR="00F04149">
        <w:rPr>
          <w:sz w:val="22"/>
          <w:szCs w:val="22"/>
        </w:rPr>
        <w:t>ing</w:t>
      </w:r>
      <w:r w:rsidR="00171A93">
        <w:rPr>
          <w:sz w:val="22"/>
          <w:szCs w:val="22"/>
        </w:rPr>
        <w:t xml:space="preserve"> re</w:t>
      </w:r>
      <w:r w:rsidR="00F04149">
        <w:rPr>
          <w:sz w:val="22"/>
          <w:szCs w:val="22"/>
        </w:rPr>
        <w:t>sources can be reallocated for data channel processing o</w:t>
      </w:r>
      <w:r w:rsidR="00171A93">
        <w:rPr>
          <w:sz w:val="22"/>
          <w:szCs w:val="22"/>
        </w:rPr>
        <w:t xml:space="preserve">n </w:t>
      </w:r>
      <w:r w:rsidR="00F04149">
        <w:rPr>
          <w:sz w:val="22"/>
          <w:szCs w:val="22"/>
        </w:rPr>
        <w:t xml:space="preserve">successful </w:t>
      </w:r>
      <w:r w:rsidR="00171A93">
        <w:rPr>
          <w:sz w:val="22"/>
          <w:szCs w:val="22"/>
        </w:rPr>
        <w:t xml:space="preserve">DCI detection </w:t>
      </w:r>
      <w:r w:rsidR="00F04149">
        <w:rPr>
          <w:sz w:val="22"/>
          <w:szCs w:val="22"/>
        </w:rPr>
        <w:t>thereby avoiding unused silicon area.</w:t>
      </w:r>
    </w:p>
    <w:p w14:paraId="36C00E12" w14:textId="77777777" w:rsidR="001263B2" w:rsidRDefault="00CE0400" w:rsidP="00CE0400">
      <w:pPr>
        <w:pStyle w:val="Heading1"/>
      </w:pPr>
      <w:r>
        <w:t>Conclusion</w:t>
      </w:r>
    </w:p>
    <w:p w14:paraId="3CCFBE28" w14:textId="33C3DF2D" w:rsidR="007B373B" w:rsidRDefault="00A5096E" w:rsidP="00E84826">
      <w:pPr>
        <w:spacing w:after="120"/>
        <w:rPr>
          <w:i/>
          <w:sz w:val="22"/>
          <w:szCs w:val="22"/>
        </w:rPr>
      </w:pPr>
      <w:r w:rsidRPr="00B23FBF">
        <w:rPr>
          <w:b/>
          <w:i/>
          <w:sz w:val="22"/>
          <w:szCs w:val="22"/>
        </w:rPr>
        <w:t>Observation-1:</w:t>
      </w:r>
      <w:r w:rsidRPr="00B23FBF">
        <w:rPr>
          <w:i/>
          <w:sz w:val="22"/>
          <w:szCs w:val="22"/>
        </w:rPr>
        <w:t xml:space="preserve"> </w:t>
      </w:r>
      <w:r w:rsidR="002F5015">
        <w:rPr>
          <w:i/>
          <w:sz w:val="22"/>
          <w:szCs w:val="22"/>
        </w:rPr>
        <w:t xml:space="preserve">Latency for </w:t>
      </w:r>
      <w:r w:rsidR="007B373B">
        <w:rPr>
          <w:i/>
          <w:sz w:val="22"/>
          <w:szCs w:val="22"/>
        </w:rPr>
        <w:t xml:space="preserve">DCI blind detection </w:t>
      </w:r>
      <w:r w:rsidR="002F5015">
        <w:rPr>
          <w:i/>
          <w:sz w:val="22"/>
          <w:szCs w:val="22"/>
        </w:rPr>
        <w:t>can be made increasingly small by adding decoder instances</w:t>
      </w:r>
      <w:r w:rsidR="007B373B">
        <w:rPr>
          <w:i/>
          <w:sz w:val="22"/>
          <w:szCs w:val="22"/>
        </w:rPr>
        <w:t>.</w:t>
      </w:r>
    </w:p>
    <w:p w14:paraId="294545B2" w14:textId="4DD32EF5" w:rsidR="00391AB4" w:rsidRPr="00391AB4" w:rsidRDefault="00391AB4" w:rsidP="00391AB4">
      <w:pPr>
        <w:spacing w:before="120" w:after="120"/>
        <w:rPr>
          <w:i/>
          <w:sz w:val="22"/>
        </w:rPr>
      </w:pPr>
      <w:r w:rsidRPr="00B23FBF">
        <w:rPr>
          <w:b/>
          <w:i/>
          <w:sz w:val="22"/>
          <w:szCs w:val="22"/>
        </w:rPr>
        <w:t>Observation-</w:t>
      </w:r>
      <w:r>
        <w:rPr>
          <w:b/>
          <w:i/>
          <w:sz w:val="22"/>
          <w:szCs w:val="22"/>
        </w:rPr>
        <w:t>2</w:t>
      </w:r>
      <w:r w:rsidRPr="00B23FBF">
        <w:rPr>
          <w:b/>
          <w:i/>
          <w:sz w:val="22"/>
          <w:szCs w:val="22"/>
        </w:rPr>
        <w:t>:</w:t>
      </w:r>
      <w:r>
        <w:rPr>
          <w:i/>
          <w:sz w:val="22"/>
          <w:szCs w:val="22"/>
        </w:rPr>
        <w:t xml:space="preserve"> </w:t>
      </w:r>
      <w:r w:rsidRPr="00391AB4">
        <w:rPr>
          <w:i/>
          <w:sz w:val="22"/>
        </w:rPr>
        <w:t>The need for variability in required latency will persist for NR based on the following:</w:t>
      </w:r>
    </w:p>
    <w:p w14:paraId="618F9986" w14:textId="58BB823F" w:rsidR="00391AB4" w:rsidRPr="00391AB4" w:rsidRDefault="00391AB4" w:rsidP="00391AB4">
      <w:pPr>
        <w:pStyle w:val="BulletL1"/>
        <w:rPr>
          <w:i/>
          <w:sz w:val="22"/>
        </w:rPr>
      </w:pPr>
      <w:r w:rsidRPr="00391AB4">
        <w:rPr>
          <w:i/>
          <w:sz w:val="22"/>
        </w:rPr>
        <w:t xml:space="preserve">The number of candidate CCEs grows as a function of </w:t>
      </w:r>
      <w:r w:rsidR="00176E84">
        <w:rPr>
          <w:i/>
          <w:sz w:val="22"/>
        </w:rPr>
        <w:t xml:space="preserve">signal </w:t>
      </w:r>
      <w:r w:rsidRPr="00391AB4">
        <w:rPr>
          <w:i/>
          <w:sz w:val="22"/>
        </w:rPr>
        <w:t>bandwidth;</w:t>
      </w:r>
    </w:p>
    <w:p w14:paraId="5D019E0B" w14:textId="0D1EDB98" w:rsidR="00391AB4" w:rsidRPr="00391AB4" w:rsidRDefault="00391AB4" w:rsidP="00391AB4">
      <w:pPr>
        <w:pStyle w:val="BulletL1"/>
        <w:rPr>
          <w:i/>
          <w:sz w:val="22"/>
        </w:rPr>
      </w:pPr>
      <w:r w:rsidRPr="00391AB4">
        <w:rPr>
          <w:i/>
          <w:sz w:val="22"/>
        </w:rPr>
        <w:t>Variable subcarrier spacing may result in reduced symb</w:t>
      </w:r>
      <w:r w:rsidR="00176E84">
        <w:rPr>
          <w:i/>
          <w:sz w:val="22"/>
        </w:rPr>
        <w:t>ol durations increasing requirements for</w:t>
      </w:r>
      <w:r w:rsidRPr="00391AB4">
        <w:rPr>
          <w:i/>
          <w:sz w:val="22"/>
        </w:rPr>
        <w:t xml:space="preserve"> low latency DCI </w:t>
      </w:r>
      <w:r w:rsidR="00176E84">
        <w:rPr>
          <w:i/>
          <w:sz w:val="22"/>
        </w:rPr>
        <w:t>detection</w:t>
      </w:r>
      <w:r w:rsidRPr="00391AB4">
        <w:rPr>
          <w:i/>
          <w:sz w:val="22"/>
        </w:rPr>
        <w:t>;</w:t>
      </w:r>
    </w:p>
    <w:p w14:paraId="2218E936" w14:textId="77777777" w:rsidR="00391AB4" w:rsidRPr="00391AB4" w:rsidRDefault="00391AB4" w:rsidP="00391AB4">
      <w:pPr>
        <w:pStyle w:val="BulletL1"/>
        <w:rPr>
          <w:i/>
          <w:sz w:val="22"/>
        </w:rPr>
      </w:pPr>
      <w:r w:rsidRPr="00391AB4">
        <w:rPr>
          <w:i/>
          <w:sz w:val="22"/>
        </w:rPr>
        <w:t>Latency requirements may vary as a function of deployment scenario, i.e. eMBB vs. mMTC or uRLLC.</w:t>
      </w:r>
    </w:p>
    <w:p w14:paraId="28060B80" w14:textId="6BC9A1C9" w:rsidR="00A5096E" w:rsidRPr="00B23FBF" w:rsidRDefault="007B373B" w:rsidP="00E84826">
      <w:pPr>
        <w:spacing w:after="120"/>
        <w:rPr>
          <w:i/>
          <w:sz w:val="22"/>
          <w:szCs w:val="22"/>
        </w:rPr>
      </w:pPr>
      <w:r w:rsidRPr="00B23FBF">
        <w:rPr>
          <w:b/>
          <w:i/>
          <w:sz w:val="22"/>
          <w:szCs w:val="22"/>
        </w:rPr>
        <w:t>Observation-</w:t>
      </w:r>
      <w:r w:rsidR="00391AB4">
        <w:rPr>
          <w:b/>
          <w:i/>
          <w:sz w:val="22"/>
          <w:szCs w:val="22"/>
        </w:rPr>
        <w:t>3</w:t>
      </w:r>
      <w:r w:rsidRPr="00B23FBF">
        <w:rPr>
          <w:b/>
          <w:i/>
          <w:sz w:val="22"/>
          <w:szCs w:val="22"/>
        </w:rPr>
        <w:t>:</w:t>
      </w:r>
      <w:r w:rsidRPr="00B23FBF">
        <w:rPr>
          <w:i/>
          <w:sz w:val="22"/>
          <w:szCs w:val="22"/>
        </w:rPr>
        <w:t xml:space="preserve"> </w:t>
      </w:r>
      <w:r w:rsidR="00E07DD9">
        <w:rPr>
          <w:i/>
          <w:sz w:val="22"/>
          <w:szCs w:val="22"/>
        </w:rPr>
        <w:t xml:space="preserve">A </w:t>
      </w:r>
      <w:r w:rsidR="00A5096E" w:rsidRPr="00B23FBF">
        <w:rPr>
          <w:i/>
          <w:sz w:val="22"/>
          <w:szCs w:val="22"/>
        </w:rPr>
        <w:t>MiNP</w:t>
      </w:r>
      <w:r w:rsidR="005359A0">
        <w:rPr>
          <w:i/>
          <w:sz w:val="22"/>
          <w:szCs w:val="22"/>
        </w:rPr>
        <w:t xml:space="preserve"> DSP</w:t>
      </w:r>
      <w:r w:rsidR="00A5096E" w:rsidRPr="00B23FBF">
        <w:rPr>
          <w:i/>
          <w:sz w:val="22"/>
          <w:szCs w:val="22"/>
        </w:rPr>
        <w:t xml:space="preserve"> architecture </w:t>
      </w:r>
      <w:r>
        <w:rPr>
          <w:i/>
          <w:sz w:val="22"/>
          <w:szCs w:val="22"/>
        </w:rPr>
        <w:t>permits parallelization independent of the chosen coding method</w:t>
      </w:r>
      <w:r w:rsidR="00A5096E" w:rsidRPr="00B23FBF">
        <w:rPr>
          <w:i/>
          <w:sz w:val="22"/>
          <w:szCs w:val="22"/>
        </w:rPr>
        <w:t xml:space="preserve">, e.g. </w:t>
      </w:r>
      <w:r>
        <w:rPr>
          <w:i/>
          <w:sz w:val="22"/>
          <w:szCs w:val="22"/>
        </w:rPr>
        <w:t>PC-Polar vs. TBCC with Viterbi Decoding</w:t>
      </w:r>
      <w:r w:rsidR="00A5096E" w:rsidRPr="00B23FBF">
        <w:rPr>
          <w:i/>
          <w:sz w:val="22"/>
          <w:szCs w:val="22"/>
        </w:rPr>
        <w:t>.</w:t>
      </w:r>
    </w:p>
    <w:p w14:paraId="0D0CA6A6" w14:textId="6A2C3788" w:rsidR="00391AB4" w:rsidRDefault="007B373B" w:rsidP="00E84826">
      <w:pPr>
        <w:spacing w:after="120"/>
        <w:rPr>
          <w:i/>
          <w:sz w:val="22"/>
          <w:szCs w:val="22"/>
        </w:rPr>
      </w:pPr>
      <w:r w:rsidRPr="00B23FBF">
        <w:rPr>
          <w:b/>
          <w:i/>
          <w:sz w:val="22"/>
          <w:szCs w:val="22"/>
        </w:rPr>
        <w:t>Observation-</w:t>
      </w:r>
      <w:r w:rsidR="00391AB4">
        <w:rPr>
          <w:b/>
          <w:i/>
          <w:sz w:val="22"/>
          <w:szCs w:val="22"/>
        </w:rPr>
        <w:t>4</w:t>
      </w:r>
      <w:r w:rsidRPr="00B23FBF">
        <w:rPr>
          <w:b/>
          <w:i/>
          <w:sz w:val="22"/>
          <w:szCs w:val="22"/>
        </w:rPr>
        <w:t>:</w:t>
      </w:r>
      <w:r w:rsidRPr="00B23FB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Block-level termination permits</w:t>
      </w:r>
      <w:r w:rsidR="00391AB4">
        <w:rPr>
          <w:i/>
          <w:sz w:val="22"/>
          <w:szCs w:val="22"/>
        </w:rPr>
        <w:t xml:space="preserve"> the surrounding</w:t>
      </w:r>
      <w:r>
        <w:rPr>
          <w:i/>
          <w:sz w:val="22"/>
          <w:szCs w:val="22"/>
        </w:rPr>
        <w:t xml:space="preserve"> decoder resources to return to a low</w:t>
      </w:r>
      <w:r w:rsidR="00913D9C">
        <w:rPr>
          <w:i/>
          <w:sz w:val="22"/>
          <w:szCs w:val="22"/>
        </w:rPr>
        <w:t xml:space="preserve"> pow</w:t>
      </w:r>
      <w:r>
        <w:rPr>
          <w:i/>
          <w:sz w:val="22"/>
          <w:szCs w:val="22"/>
        </w:rPr>
        <w:t>er</w:t>
      </w:r>
      <w:r w:rsidR="00913D9C">
        <w:rPr>
          <w:i/>
          <w:sz w:val="22"/>
          <w:szCs w:val="22"/>
        </w:rPr>
        <w:t xml:space="preserve"> state</w:t>
      </w:r>
      <w:r w:rsidR="00391AB4">
        <w:rPr>
          <w:i/>
          <w:sz w:val="22"/>
          <w:szCs w:val="22"/>
        </w:rPr>
        <w:t xml:space="preserve"> once the list of required PDCCHs has been </w:t>
      </w:r>
      <w:r w:rsidR="00913D9C">
        <w:rPr>
          <w:i/>
          <w:sz w:val="22"/>
          <w:szCs w:val="22"/>
        </w:rPr>
        <w:t>identified</w:t>
      </w:r>
      <w:r w:rsidR="00391AB4">
        <w:rPr>
          <w:i/>
          <w:sz w:val="22"/>
          <w:szCs w:val="22"/>
        </w:rPr>
        <w:t>.</w:t>
      </w:r>
    </w:p>
    <w:p w14:paraId="0AF3EC4B" w14:textId="6461FEB9" w:rsidR="00A5096E" w:rsidRPr="00B23FBF" w:rsidRDefault="00391AB4" w:rsidP="00E84826">
      <w:pPr>
        <w:spacing w:after="120"/>
        <w:rPr>
          <w:i/>
          <w:sz w:val="22"/>
          <w:szCs w:val="22"/>
        </w:rPr>
      </w:pPr>
      <w:r w:rsidRPr="00B23FBF">
        <w:rPr>
          <w:b/>
          <w:i/>
          <w:sz w:val="22"/>
          <w:szCs w:val="22"/>
        </w:rPr>
        <w:t>Observation-</w:t>
      </w:r>
      <w:r>
        <w:rPr>
          <w:b/>
          <w:i/>
          <w:sz w:val="22"/>
          <w:szCs w:val="22"/>
        </w:rPr>
        <w:t>5</w:t>
      </w:r>
      <w:r w:rsidRPr="00B23FBF">
        <w:rPr>
          <w:b/>
          <w:i/>
          <w:sz w:val="22"/>
          <w:szCs w:val="22"/>
        </w:rPr>
        <w:t>:</w:t>
      </w:r>
      <w:r w:rsidRPr="00B23FBF">
        <w:rPr>
          <w:i/>
          <w:sz w:val="22"/>
          <w:szCs w:val="22"/>
        </w:rPr>
        <w:t xml:space="preserve"> </w:t>
      </w:r>
      <w:r w:rsidR="007B373B">
        <w:rPr>
          <w:i/>
          <w:sz w:val="22"/>
          <w:szCs w:val="22"/>
        </w:rPr>
        <w:t xml:space="preserve">A </w:t>
      </w:r>
      <w:r w:rsidR="005359A0" w:rsidRPr="00B23FBF">
        <w:rPr>
          <w:i/>
          <w:sz w:val="22"/>
          <w:szCs w:val="22"/>
        </w:rPr>
        <w:t>MiNP</w:t>
      </w:r>
      <w:r w:rsidR="005359A0">
        <w:rPr>
          <w:i/>
          <w:sz w:val="22"/>
          <w:szCs w:val="22"/>
        </w:rPr>
        <w:t xml:space="preserve"> </w:t>
      </w:r>
      <w:r w:rsidR="00A5096E" w:rsidRPr="00B23FBF">
        <w:rPr>
          <w:i/>
          <w:sz w:val="22"/>
          <w:szCs w:val="22"/>
        </w:rPr>
        <w:t xml:space="preserve">DSP implementation enables dynamic resource </w:t>
      </w:r>
      <w:r w:rsidR="007B373B">
        <w:rPr>
          <w:i/>
          <w:sz w:val="22"/>
          <w:szCs w:val="22"/>
        </w:rPr>
        <w:t>assignment</w:t>
      </w:r>
      <w:r w:rsidR="00A5096E" w:rsidRPr="00B23FBF">
        <w:rPr>
          <w:i/>
          <w:sz w:val="22"/>
          <w:szCs w:val="22"/>
        </w:rPr>
        <w:t xml:space="preserve"> </w:t>
      </w:r>
      <w:r w:rsidR="007B373B">
        <w:rPr>
          <w:i/>
          <w:sz w:val="22"/>
          <w:szCs w:val="22"/>
        </w:rPr>
        <w:t xml:space="preserve">permitting reallocation of </w:t>
      </w:r>
      <w:r w:rsidR="00A5096E" w:rsidRPr="00B23FBF">
        <w:rPr>
          <w:i/>
          <w:sz w:val="22"/>
          <w:szCs w:val="22"/>
        </w:rPr>
        <w:t>processing resources</w:t>
      </w:r>
      <w:r w:rsidR="007B373B">
        <w:rPr>
          <w:i/>
          <w:sz w:val="22"/>
          <w:szCs w:val="22"/>
        </w:rPr>
        <w:t xml:space="preserve"> to proceed with data channel processing</w:t>
      </w:r>
      <w:r w:rsidRPr="00391AB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on successful DCI detection</w:t>
      </w:r>
      <w:r w:rsidR="007B373B">
        <w:rPr>
          <w:i/>
          <w:sz w:val="22"/>
          <w:szCs w:val="22"/>
        </w:rPr>
        <w:t>.</w:t>
      </w:r>
      <w:r w:rsidR="00821236">
        <w:rPr>
          <w:i/>
          <w:sz w:val="22"/>
          <w:szCs w:val="22"/>
        </w:rPr>
        <w:t xml:space="preserve"> This can be taken into account when examining area efficiency.</w:t>
      </w:r>
    </w:p>
    <w:p w14:paraId="2CC53F1A" w14:textId="3874F717" w:rsidR="00A5096E" w:rsidRPr="00B23FBF" w:rsidRDefault="00A5096E" w:rsidP="004A5B4B">
      <w:pPr>
        <w:spacing w:after="120"/>
        <w:rPr>
          <w:i/>
          <w:sz w:val="22"/>
          <w:szCs w:val="22"/>
        </w:rPr>
      </w:pPr>
      <w:r w:rsidRPr="00B23FBF">
        <w:rPr>
          <w:b/>
          <w:i/>
          <w:sz w:val="22"/>
          <w:szCs w:val="22"/>
        </w:rPr>
        <w:t>Recommendation</w:t>
      </w:r>
      <w:r w:rsidR="00370C26" w:rsidRPr="00B23FBF">
        <w:rPr>
          <w:b/>
          <w:i/>
          <w:sz w:val="22"/>
          <w:szCs w:val="22"/>
        </w:rPr>
        <w:t>-1</w:t>
      </w:r>
      <w:r w:rsidRPr="00B23FBF">
        <w:rPr>
          <w:b/>
          <w:i/>
          <w:sz w:val="22"/>
          <w:szCs w:val="22"/>
        </w:rPr>
        <w:t>:</w:t>
      </w:r>
      <w:r w:rsidRPr="00B23FBF">
        <w:rPr>
          <w:i/>
          <w:sz w:val="22"/>
          <w:szCs w:val="22"/>
        </w:rPr>
        <w:t xml:space="preserve"> </w:t>
      </w:r>
      <w:r w:rsidR="00391AB4">
        <w:rPr>
          <w:i/>
          <w:sz w:val="22"/>
          <w:szCs w:val="22"/>
        </w:rPr>
        <w:t>Continue to explore methods of block-level and sub-block early termination based on the availability of dynamically configurable processing resources with a MiNP architecture</w:t>
      </w:r>
      <w:r w:rsidRPr="00B23FBF">
        <w:rPr>
          <w:i/>
          <w:sz w:val="22"/>
          <w:szCs w:val="22"/>
        </w:rPr>
        <w:t>.</w:t>
      </w:r>
    </w:p>
    <w:p w14:paraId="70EC661B" w14:textId="77777777" w:rsidR="00CE0400" w:rsidRDefault="00CE0400" w:rsidP="00CE0400">
      <w:pPr>
        <w:pStyle w:val="Heading1"/>
      </w:pPr>
      <w:r>
        <w:t>References</w:t>
      </w:r>
    </w:p>
    <w:p w14:paraId="672A087C" w14:textId="68A867E9" w:rsidR="009131E4" w:rsidRDefault="00E76968" w:rsidP="009131E4">
      <w:pPr>
        <w:pStyle w:val="References"/>
        <w:numPr>
          <w:ilvl w:val="0"/>
          <w:numId w:val="9"/>
        </w:numPr>
        <w:snapToGrid w:val="0"/>
        <w:spacing w:after="60"/>
        <w:rPr>
          <w:sz w:val="22"/>
          <w:szCs w:val="22"/>
          <w:lang w:val="en-US" w:eastAsia="zh-CN"/>
        </w:rPr>
      </w:pPr>
      <w:bookmarkStart w:id="6" w:name="_Ref465145735"/>
      <w:bookmarkStart w:id="7" w:name="_Ref466028992"/>
      <w:r>
        <w:rPr>
          <w:sz w:val="22"/>
          <w:szCs w:val="22"/>
          <w:lang w:val="en-US" w:eastAsia="zh-CN"/>
        </w:rPr>
        <w:t>R</w:t>
      </w:r>
      <w:r w:rsidRPr="00E76968">
        <w:rPr>
          <w:sz w:val="22"/>
          <w:szCs w:val="22"/>
          <w:lang w:val="en-US" w:eastAsia="zh-CN"/>
        </w:rPr>
        <w:t>1-1613710</w:t>
      </w:r>
      <w:r w:rsidR="003E50E6" w:rsidRPr="00877966">
        <w:rPr>
          <w:sz w:val="22"/>
          <w:szCs w:val="22"/>
          <w:lang w:val="en-US" w:eastAsia="zh-CN"/>
        </w:rPr>
        <w:t>,</w:t>
      </w:r>
      <w:r w:rsidR="00D83496" w:rsidRPr="00877966">
        <w:rPr>
          <w:sz w:val="22"/>
          <w:szCs w:val="22"/>
          <w:lang w:val="en-US" w:eastAsia="zh-CN"/>
        </w:rPr>
        <w:t xml:space="preserve"> “</w:t>
      </w:r>
      <w:r w:rsidR="00877966" w:rsidRPr="00877966">
        <w:rPr>
          <w:sz w:val="22"/>
          <w:szCs w:val="22"/>
          <w:lang w:val="en-US" w:eastAsia="zh-CN"/>
        </w:rPr>
        <w:t>Chairman's notes of AI 7.1.5 on channel coding and modulation for NR</w:t>
      </w:r>
      <w:r w:rsidR="00877966">
        <w:rPr>
          <w:sz w:val="22"/>
          <w:szCs w:val="22"/>
          <w:lang w:val="en-US" w:eastAsia="zh-CN"/>
        </w:rPr>
        <w:t xml:space="preserve">”, </w:t>
      </w:r>
      <w:bookmarkEnd w:id="6"/>
      <w:r w:rsidR="009131E4" w:rsidRPr="00877966">
        <w:rPr>
          <w:sz w:val="22"/>
          <w:szCs w:val="22"/>
          <w:lang w:val="en-US" w:eastAsia="zh-CN"/>
        </w:rPr>
        <w:t>TSG RAN WG1 Meeting #</w:t>
      </w:r>
      <w:r>
        <w:rPr>
          <w:sz w:val="22"/>
          <w:szCs w:val="22"/>
          <w:lang w:val="en-US" w:eastAsia="zh-CN"/>
        </w:rPr>
        <w:t>87</w:t>
      </w:r>
      <w:r w:rsidR="009131E4" w:rsidRPr="00877966">
        <w:rPr>
          <w:sz w:val="22"/>
          <w:szCs w:val="22"/>
          <w:lang w:val="en-US" w:eastAsia="zh-CN"/>
        </w:rPr>
        <w:t xml:space="preserve">, </w:t>
      </w:r>
      <w:r>
        <w:rPr>
          <w:sz w:val="22"/>
          <w:szCs w:val="22"/>
          <w:lang w:val="en-US" w:eastAsia="zh-CN"/>
        </w:rPr>
        <w:t>Nov</w:t>
      </w:r>
      <w:r w:rsidR="009131E4" w:rsidRPr="00877966">
        <w:rPr>
          <w:sz w:val="22"/>
          <w:szCs w:val="22"/>
          <w:lang w:val="en-US" w:eastAsia="zh-CN"/>
        </w:rPr>
        <w:t>. 2016.</w:t>
      </w:r>
      <w:bookmarkEnd w:id="7"/>
    </w:p>
    <w:p w14:paraId="2E247EE5" w14:textId="68DCD5E8" w:rsidR="00B444EF" w:rsidRDefault="00B444EF" w:rsidP="009131E4">
      <w:pPr>
        <w:pStyle w:val="References"/>
        <w:numPr>
          <w:ilvl w:val="0"/>
          <w:numId w:val="9"/>
        </w:numPr>
        <w:snapToGrid w:val="0"/>
        <w:spacing w:after="6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3GPP TS 36.212, </w:t>
      </w:r>
      <w:r w:rsidRPr="003D238C">
        <w:rPr>
          <w:i/>
          <w:sz w:val="22"/>
          <w:szCs w:val="22"/>
          <w:lang w:val="en-US" w:eastAsia="zh-CN"/>
        </w:rPr>
        <w:t>Evolved Universal Terrestrial Radio Access (EUTRA): Multiplexing and Channel Coding (Release 8).</w:t>
      </w:r>
    </w:p>
    <w:p w14:paraId="506A02E1" w14:textId="32D84FA0" w:rsidR="00992759" w:rsidRPr="00800BDB" w:rsidRDefault="00DC5494" w:rsidP="00800BDB">
      <w:pPr>
        <w:pStyle w:val="References"/>
        <w:numPr>
          <w:ilvl w:val="0"/>
          <w:numId w:val="9"/>
        </w:numPr>
        <w:snapToGrid w:val="0"/>
        <w:spacing w:after="60"/>
        <w:rPr>
          <w:sz w:val="22"/>
          <w:szCs w:val="22"/>
          <w:lang w:val="en-US" w:eastAsia="zh-CN"/>
        </w:rPr>
      </w:pPr>
      <w:bookmarkStart w:id="8" w:name="_Ref471713121"/>
      <w:r w:rsidRPr="00800BDB">
        <w:rPr>
          <w:sz w:val="22"/>
          <w:szCs w:val="22"/>
          <w:lang w:val="en-US" w:eastAsia="zh-CN"/>
        </w:rPr>
        <w:t>Mohamed S. Abo Zeid, Khaled M. Elsayed, Mohamed E. Nasr, and Salah El Deen A. Khamis, “Efficient Design and Implementation of LTE Downlink</w:t>
      </w:r>
      <w:r w:rsidR="000409EA">
        <w:rPr>
          <w:sz w:val="22"/>
          <w:szCs w:val="22"/>
          <w:lang w:val="en-US" w:eastAsia="zh-CN"/>
        </w:rPr>
        <w:t xml:space="preserve"> </w:t>
      </w:r>
      <w:r w:rsidRPr="00800BDB">
        <w:rPr>
          <w:sz w:val="22"/>
          <w:szCs w:val="22"/>
          <w:lang w:val="en-US" w:eastAsia="zh-CN"/>
        </w:rPr>
        <w:t xml:space="preserve">Control Information Decoder”, </w:t>
      </w:r>
      <w:r w:rsidRPr="00800BDB">
        <w:rPr>
          <w:i/>
          <w:iCs/>
          <w:sz w:val="22"/>
          <w:szCs w:val="22"/>
          <w:lang w:val="en-US" w:eastAsia="zh-CN"/>
        </w:rPr>
        <w:t>International Journal of Computer Theory and Engineering</w:t>
      </w:r>
      <w:r w:rsidRPr="00800BDB">
        <w:rPr>
          <w:sz w:val="22"/>
          <w:szCs w:val="22"/>
          <w:lang w:val="en-US" w:eastAsia="zh-CN"/>
        </w:rPr>
        <w:t>, Vol. 6, No. 2, April 2014.</w:t>
      </w:r>
      <w:bookmarkEnd w:id="8"/>
    </w:p>
    <w:p w14:paraId="2D0D8007" w14:textId="7FE4CDF6" w:rsidR="009131E4" w:rsidRDefault="00644872" w:rsidP="003E50E6">
      <w:pPr>
        <w:pStyle w:val="References"/>
        <w:numPr>
          <w:ilvl w:val="0"/>
          <w:numId w:val="9"/>
        </w:numPr>
        <w:snapToGrid w:val="0"/>
        <w:spacing w:after="60"/>
        <w:rPr>
          <w:sz w:val="22"/>
          <w:szCs w:val="22"/>
          <w:lang w:eastAsia="zh-CN"/>
        </w:rPr>
      </w:pPr>
      <w:bookmarkStart w:id="9" w:name="_Ref465951447"/>
      <w:r w:rsidRPr="009131E4">
        <w:rPr>
          <w:sz w:val="22"/>
          <w:szCs w:val="22"/>
          <w:lang w:eastAsia="zh-CN"/>
        </w:rPr>
        <w:lastRenderedPageBreak/>
        <w:t>R1-</w:t>
      </w:r>
      <w:r w:rsidR="003E50E6" w:rsidRPr="003E50E6">
        <w:rPr>
          <w:sz w:val="22"/>
          <w:szCs w:val="22"/>
          <w:lang w:eastAsia="zh-CN"/>
        </w:rPr>
        <w:t>1613005</w:t>
      </w:r>
      <w:r w:rsidR="003E50E6">
        <w:rPr>
          <w:sz w:val="22"/>
          <w:szCs w:val="22"/>
          <w:lang w:eastAsia="zh-CN"/>
        </w:rPr>
        <w:t>,</w:t>
      </w:r>
      <w:r w:rsidRPr="009131E4">
        <w:rPr>
          <w:color w:val="FF0000"/>
          <w:sz w:val="22"/>
          <w:szCs w:val="22"/>
          <w:lang w:eastAsia="zh-CN"/>
        </w:rPr>
        <w:t xml:space="preserve"> </w:t>
      </w:r>
      <w:r w:rsidRPr="009131E4">
        <w:rPr>
          <w:sz w:val="22"/>
          <w:szCs w:val="22"/>
          <w:lang w:eastAsia="zh-CN"/>
        </w:rPr>
        <w:t>“</w:t>
      </w:r>
      <w:r w:rsidR="00E81C21" w:rsidRPr="009131E4">
        <w:rPr>
          <w:sz w:val="22"/>
          <w:szCs w:val="22"/>
          <w:lang w:eastAsia="zh-CN"/>
        </w:rPr>
        <w:t>Polar Decoder Implementation on Memory-In-Network Processor based DSP</w:t>
      </w:r>
      <w:r w:rsidRPr="009131E4">
        <w:rPr>
          <w:sz w:val="22"/>
          <w:szCs w:val="22"/>
          <w:lang w:eastAsia="zh-CN"/>
        </w:rPr>
        <w:t>”</w:t>
      </w:r>
      <w:r w:rsidR="00E81C21" w:rsidRPr="009131E4">
        <w:rPr>
          <w:sz w:val="22"/>
          <w:szCs w:val="22"/>
          <w:lang w:eastAsia="zh-CN"/>
        </w:rPr>
        <w:t>, Coherent Logix, 3GPP TSG RAN WG1 Meeting #87, Nov. 2016.</w:t>
      </w:r>
      <w:bookmarkEnd w:id="9"/>
    </w:p>
    <w:p w14:paraId="50C4EA6E" w14:textId="67603C5C" w:rsidR="00ED24C9" w:rsidRPr="00ED24C9" w:rsidRDefault="00ED24C9" w:rsidP="00ED24C9">
      <w:pPr>
        <w:pStyle w:val="ListParagraph"/>
        <w:numPr>
          <w:ilvl w:val="0"/>
          <w:numId w:val="9"/>
        </w:numPr>
        <w:rPr>
          <w:sz w:val="22"/>
          <w:szCs w:val="22"/>
          <w:lang w:eastAsia="zh-CN"/>
        </w:rPr>
      </w:pPr>
      <w:bookmarkStart w:id="10" w:name="_Ref471734807"/>
      <w:r w:rsidRPr="00101876">
        <w:rPr>
          <w:rFonts w:eastAsia="SimSun"/>
          <w:sz w:val="22"/>
          <w:szCs w:val="22"/>
          <w:lang w:val="en-GB" w:eastAsia="zh-CN"/>
        </w:rPr>
        <w:t>R1-1613006, “A Dynamically Configurable Multi-mode NR Decoder Implementation”, Coherent Logix Inc., 3GPP TSG RAN WG1 Meeting #87, Nov 2016.</w:t>
      </w:r>
      <w:bookmarkEnd w:id="10"/>
    </w:p>
    <w:sectPr w:rsidR="00ED24C9" w:rsidRPr="00ED24C9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37127" w14:textId="77777777" w:rsidR="00A65BB1" w:rsidRDefault="00A65BB1" w:rsidP="00F04149">
      <w:r>
        <w:separator/>
      </w:r>
    </w:p>
  </w:endnote>
  <w:endnote w:type="continuationSeparator" w:id="0">
    <w:p w14:paraId="1F1E0B1E" w14:textId="77777777" w:rsidR="00A65BB1" w:rsidRDefault="00A65BB1" w:rsidP="00F0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194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26CABF" w14:textId="2448DA62" w:rsidR="00BC19DA" w:rsidRDefault="00BC19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8DC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4968D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81061C7" w14:textId="77777777" w:rsidR="00BC19DA" w:rsidRDefault="00BC19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54DA6" w14:textId="77777777" w:rsidR="00A65BB1" w:rsidRDefault="00A65BB1" w:rsidP="00F04149">
      <w:r>
        <w:separator/>
      </w:r>
    </w:p>
  </w:footnote>
  <w:footnote w:type="continuationSeparator" w:id="0">
    <w:p w14:paraId="198F06E3" w14:textId="77777777" w:rsidR="00A65BB1" w:rsidRDefault="00A65BB1" w:rsidP="00F04149">
      <w:r>
        <w:continuationSeparator/>
      </w:r>
    </w:p>
  </w:footnote>
  <w:footnote w:id="1">
    <w:p w14:paraId="29E359FA" w14:textId="797040FA" w:rsidR="00F04149" w:rsidRDefault="00F04149">
      <w:pPr>
        <w:pStyle w:val="FootnoteText"/>
      </w:pPr>
      <w:r>
        <w:rPr>
          <w:rStyle w:val="FootnoteReference"/>
        </w:rPr>
        <w:footnoteRef/>
      </w:r>
      <w:r>
        <w:t xml:space="preserve"> Methods of sub-block early termination are still under investigation. The effect will be to further reduce </w:t>
      </w:r>
      <w:r w:rsidR="007B373B">
        <w:t>energy</w:t>
      </w:r>
      <w:r>
        <w:t xml:space="preserve"> consumption as blocks deemed </w:t>
      </w:r>
      <w:r w:rsidR="00F03883">
        <w:t xml:space="preserve">not destined for the UE in question </w:t>
      </w:r>
      <w:r>
        <w:t xml:space="preserve">early in the course of block decoding need not be taken to term enabling the associated decoder resources to enter low power state until another block becomes  available for decode.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6621"/>
    <w:multiLevelType w:val="hybridMultilevel"/>
    <w:tmpl w:val="AEC2FE20"/>
    <w:lvl w:ilvl="0" w:tplc="A390633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491A9C"/>
    <w:multiLevelType w:val="hybridMultilevel"/>
    <w:tmpl w:val="0950AA8C"/>
    <w:lvl w:ilvl="0" w:tplc="5F328C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CA3A1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687B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4C9C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8024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146B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2F8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66A1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E21E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1061EA"/>
    <w:multiLevelType w:val="hybridMultilevel"/>
    <w:tmpl w:val="0C881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56309"/>
    <w:multiLevelType w:val="hybridMultilevel"/>
    <w:tmpl w:val="14D6C6E2"/>
    <w:lvl w:ilvl="0" w:tplc="A390633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CE2C2A"/>
    <w:multiLevelType w:val="hybridMultilevel"/>
    <w:tmpl w:val="0010DC08"/>
    <w:lvl w:ilvl="0" w:tplc="C4046C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A455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26E2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AB4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0EF6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B7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D88F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A04F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DC9D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484916"/>
    <w:multiLevelType w:val="hybridMultilevel"/>
    <w:tmpl w:val="234A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F402A8"/>
    <w:multiLevelType w:val="hybridMultilevel"/>
    <w:tmpl w:val="1A8CF3AC"/>
    <w:lvl w:ilvl="0" w:tplc="A39063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8D15873"/>
    <w:multiLevelType w:val="hybridMultilevel"/>
    <w:tmpl w:val="1E9A39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0">
    <w:nsid w:val="3F586541"/>
    <w:multiLevelType w:val="hybridMultilevel"/>
    <w:tmpl w:val="6DEE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A00EE9"/>
    <w:multiLevelType w:val="hybridMultilevel"/>
    <w:tmpl w:val="2BCC81D6"/>
    <w:lvl w:ilvl="0" w:tplc="C0A05EFE">
      <w:start w:val="1"/>
      <w:numFmt w:val="bullet"/>
      <w:pStyle w:val="Bullet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A804A">
      <w:start w:val="1"/>
      <w:numFmt w:val="bullet"/>
      <w:pStyle w:val="Bullet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D3097C"/>
    <w:multiLevelType w:val="hybridMultilevel"/>
    <w:tmpl w:val="362CA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B1088E"/>
    <w:multiLevelType w:val="hybridMultilevel"/>
    <w:tmpl w:val="D62C0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EE25E9"/>
    <w:multiLevelType w:val="hybridMultilevel"/>
    <w:tmpl w:val="1DE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B78DA"/>
    <w:multiLevelType w:val="hybridMultilevel"/>
    <w:tmpl w:val="3F24C6E4"/>
    <w:lvl w:ilvl="0" w:tplc="110409B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9B0374"/>
    <w:multiLevelType w:val="hybridMultilevel"/>
    <w:tmpl w:val="34949786"/>
    <w:lvl w:ilvl="0" w:tplc="110409B2">
      <w:start w:val="1"/>
      <w:numFmt w:val="decimal"/>
      <w:lvlText w:val="(%1)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957AB0"/>
    <w:multiLevelType w:val="hybridMultilevel"/>
    <w:tmpl w:val="F8CE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9"/>
  </w:num>
  <w:num w:numId="4">
    <w:abstractNumId w:val="10"/>
  </w:num>
  <w:num w:numId="5">
    <w:abstractNumId w:val="3"/>
  </w:num>
  <w:num w:numId="6">
    <w:abstractNumId w:val="15"/>
  </w:num>
  <w:num w:numId="7">
    <w:abstractNumId w:val="6"/>
  </w:num>
  <w:num w:numId="8">
    <w:abstractNumId w:val="16"/>
  </w:num>
  <w:num w:numId="9">
    <w:abstractNumId w:val="0"/>
  </w:num>
  <w:num w:numId="10">
    <w:abstractNumId w:val="11"/>
  </w:num>
  <w:num w:numId="11">
    <w:abstractNumId w:val="8"/>
  </w:num>
  <w:num w:numId="12">
    <w:abstractNumId w:val="2"/>
  </w:num>
  <w:num w:numId="13">
    <w:abstractNumId w:val="12"/>
  </w:num>
  <w:num w:numId="14">
    <w:abstractNumId w:val="17"/>
  </w:num>
  <w:num w:numId="15">
    <w:abstractNumId w:val="13"/>
  </w:num>
  <w:num w:numId="16">
    <w:abstractNumId w:val="4"/>
  </w:num>
  <w:num w:numId="17">
    <w:abstractNumId w:val="1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3"/>
    <w:rsid w:val="00023CA2"/>
    <w:rsid w:val="00040382"/>
    <w:rsid w:val="000405D5"/>
    <w:rsid w:val="000409EA"/>
    <w:rsid w:val="000444F5"/>
    <w:rsid w:val="000453D4"/>
    <w:rsid w:val="00054A75"/>
    <w:rsid w:val="0005714B"/>
    <w:rsid w:val="000A1618"/>
    <w:rsid w:val="000A6273"/>
    <w:rsid w:val="000A722B"/>
    <w:rsid w:val="000D39C7"/>
    <w:rsid w:val="000E56E3"/>
    <w:rsid w:val="000F68C9"/>
    <w:rsid w:val="00104DF3"/>
    <w:rsid w:val="0011286A"/>
    <w:rsid w:val="001263B2"/>
    <w:rsid w:val="00171A93"/>
    <w:rsid w:val="0017555D"/>
    <w:rsid w:val="00176E84"/>
    <w:rsid w:val="0017727D"/>
    <w:rsid w:val="00184740"/>
    <w:rsid w:val="00197F74"/>
    <w:rsid w:val="001A6606"/>
    <w:rsid w:val="001B0528"/>
    <w:rsid w:val="001B5DE5"/>
    <w:rsid w:val="001B79A1"/>
    <w:rsid w:val="001E08F7"/>
    <w:rsid w:val="001E15B1"/>
    <w:rsid w:val="00205553"/>
    <w:rsid w:val="00215E39"/>
    <w:rsid w:val="0024270A"/>
    <w:rsid w:val="00242D39"/>
    <w:rsid w:val="00283EB4"/>
    <w:rsid w:val="002950C8"/>
    <w:rsid w:val="002A58FC"/>
    <w:rsid w:val="002F5015"/>
    <w:rsid w:val="002F7055"/>
    <w:rsid w:val="00307C3A"/>
    <w:rsid w:val="00323F3C"/>
    <w:rsid w:val="003324B6"/>
    <w:rsid w:val="00342352"/>
    <w:rsid w:val="00350931"/>
    <w:rsid w:val="003514B9"/>
    <w:rsid w:val="003520B0"/>
    <w:rsid w:val="003548C3"/>
    <w:rsid w:val="0035680F"/>
    <w:rsid w:val="00370029"/>
    <w:rsid w:val="00370C26"/>
    <w:rsid w:val="0038221E"/>
    <w:rsid w:val="0038413D"/>
    <w:rsid w:val="00385603"/>
    <w:rsid w:val="00387A00"/>
    <w:rsid w:val="00391AB4"/>
    <w:rsid w:val="003A2C46"/>
    <w:rsid w:val="003C06F4"/>
    <w:rsid w:val="003C4C18"/>
    <w:rsid w:val="003C5176"/>
    <w:rsid w:val="003C7F44"/>
    <w:rsid w:val="003D238C"/>
    <w:rsid w:val="003D28F3"/>
    <w:rsid w:val="003D3356"/>
    <w:rsid w:val="003D5CB8"/>
    <w:rsid w:val="003E4F26"/>
    <w:rsid w:val="003E50E6"/>
    <w:rsid w:val="00406712"/>
    <w:rsid w:val="00411A46"/>
    <w:rsid w:val="00416497"/>
    <w:rsid w:val="004244ED"/>
    <w:rsid w:val="00440468"/>
    <w:rsid w:val="00440BE9"/>
    <w:rsid w:val="0044389C"/>
    <w:rsid w:val="00454542"/>
    <w:rsid w:val="004646CF"/>
    <w:rsid w:val="00473065"/>
    <w:rsid w:val="0047590B"/>
    <w:rsid w:val="00477C0C"/>
    <w:rsid w:val="004941E6"/>
    <w:rsid w:val="004968DC"/>
    <w:rsid w:val="004A181C"/>
    <w:rsid w:val="004A47F3"/>
    <w:rsid w:val="004A5B4B"/>
    <w:rsid w:val="004B1FBB"/>
    <w:rsid w:val="004B33C6"/>
    <w:rsid w:val="004C12A5"/>
    <w:rsid w:val="004D4EB8"/>
    <w:rsid w:val="004E030C"/>
    <w:rsid w:val="004F5EE7"/>
    <w:rsid w:val="004F7956"/>
    <w:rsid w:val="005165CA"/>
    <w:rsid w:val="00516F4A"/>
    <w:rsid w:val="00530391"/>
    <w:rsid w:val="005359A0"/>
    <w:rsid w:val="00553A53"/>
    <w:rsid w:val="005834C1"/>
    <w:rsid w:val="00587926"/>
    <w:rsid w:val="005B1EE3"/>
    <w:rsid w:val="005D6027"/>
    <w:rsid w:val="005E28BA"/>
    <w:rsid w:val="005F19FF"/>
    <w:rsid w:val="005F2C64"/>
    <w:rsid w:val="00616660"/>
    <w:rsid w:val="006273D3"/>
    <w:rsid w:val="00627500"/>
    <w:rsid w:val="00630D8D"/>
    <w:rsid w:val="00631C26"/>
    <w:rsid w:val="00644872"/>
    <w:rsid w:val="0065164B"/>
    <w:rsid w:val="006555E5"/>
    <w:rsid w:val="0066263F"/>
    <w:rsid w:val="00675CBB"/>
    <w:rsid w:val="00676209"/>
    <w:rsid w:val="00681B6F"/>
    <w:rsid w:val="006A07DB"/>
    <w:rsid w:val="006B5C5C"/>
    <w:rsid w:val="006B5D70"/>
    <w:rsid w:val="006C1A89"/>
    <w:rsid w:val="006E47C8"/>
    <w:rsid w:val="006E5F9C"/>
    <w:rsid w:val="00701A2B"/>
    <w:rsid w:val="00710BBF"/>
    <w:rsid w:val="0071463E"/>
    <w:rsid w:val="00714E97"/>
    <w:rsid w:val="0071627B"/>
    <w:rsid w:val="00716B7D"/>
    <w:rsid w:val="007247BE"/>
    <w:rsid w:val="00741859"/>
    <w:rsid w:val="00746144"/>
    <w:rsid w:val="007518DB"/>
    <w:rsid w:val="00761D55"/>
    <w:rsid w:val="00761DD4"/>
    <w:rsid w:val="00765B40"/>
    <w:rsid w:val="00771A34"/>
    <w:rsid w:val="00793077"/>
    <w:rsid w:val="00794A86"/>
    <w:rsid w:val="007A054F"/>
    <w:rsid w:val="007A1AE0"/>
    <w:rsid w:val="007A29F5"/>
    <w:rsid w:val="007A7756"/>
    <w:rsid w:val="007B373B"/>
    <w:rsid w:val="007E0942"/>
    <w:rsid w:val="007E52EF"/>
    <w:rsid w:val="007F1CCD"/>
    <w:rsid w:val="00800BDB"/>
    <w:rsid w:val="00806880"/>
    <w:rsid w:val="008208DF"/>
    <w:rsid w:val="00821236"/>
    <w:rsid w:val="00825028"/>
    <w:rsid w:val="008321B8"/>
    <w:rsid w:val="00842893"/>
    <w:rsid w:val="00852566"/>
    <w:rsid w:val="00877966"/>
    <w:rsid w:val="0088182E"/>
    <w:rsid w:val="008877F9"/>
    <w:rsid w:val="00890F01"/>
    <w:rsid w:val="008A4FD5"/>
    <w:rsid w:val="008B0336"/>
    <w:rsid w:val="008C6715"/>
    <w:rsid w:val="009131E4"/>
    <w:rsid w:val="00913D9C"/>
    <w:rsid w:val="00914208"/>
    <w:rsid w:val="00917332"/>
    <w:rsid w:val="00925279"/>
    <w:rsid w:val="009406A6"/>
    <w:rsid w:val="0094561E"/>
    <w:rsid w:val="009548F4"/>
    <w:rsid w:val="0096319A"/>
    <w:rsid w:val="0096398B"/>
    <w:rsid w:val="00963CDA"/>
    <w:rsid w:val="00965907"/>
    <w:rsid w:val="00992759"/>
    <w:rsid w:val="009A0A06"/>
    <w:rsid w:val="009A7318"/>
    <w:rsid w:val="009D0B80"/>
    <w:rsid w:val="009E37F2"/>
    <w:rsid w:val="009E54E1"/>
    <w:rsid w:val="009F40EC"/>
    <w:rsid w:val="00A01108"/>
    <w:rsid w:val="00A035B7"/>
    <w:rsid w:val="00A13AB2"/>
    <w:rsid w:val="00A37C0C"/>
    <w:rsid w:val="00A5096E"/>
    <w:rsid w:val="00A55037"/>
    <w:rsid w:val="00A5543C"/>
    <w:rsid w:val="00A6335A"/>
    <w:rsid w:val="00A65BB1"/>
    <w:rsid w:val="00A67428"/>
    <w:rsid w:val="00AC5467"/>
    <w:rsid w:val="00B17AA9"/>
    <w:rsid w:val="00B22A15"/>
    <w:rsid w:val="00B23FBF"/>
    <w:rsid w:val="00B24FCD"/>
    <w:rsid w:val="00B2709D"/>
    <w:rsid w:val="00B415FF"/>
    <w:rsid w:val="00B4394A"/>
    <w:rsid w:val="00B444EF"/>
    <w:rsid w:val="00B50F31"/>
    <w:rsid w:val="00B57D8C"/>
    <w:rsid w:val="00B65BCC"/>
    <w:rsid w:val="00B80766"/>
    <w:rsid w:val="00BA4EE4"/>
    <w:rsid w:val="00BC19DA"/>
    <w:rsid w:val="00BE2FA7"/>
    <w:rsid w:val="00BE4091"/>
    <w:rsid w:val="00C401A1"/>
    <w:rsid w:val="00C450ED"/>
    <w:rsid w:val="00C52A45"/>
    <w:rsid w:val="00C60A47"/>
    <w:rsid w:val="00C643A4"/>
    <w:rsid w:val="00C64E2B"/>
    <w:rsid w:val="00C754BD"/>
    <w:rsid w:val="00C82523"/>
    <w:rsid w:val="00C8365B"/>
    <w:rsid w:val="00C866BD"/>
    <w:rsid w:val="00C87167"/>
    <w:rsid w:val="00C97FF3"/>
    <w:rsid w:val="00CA3BB5"/>
    <w:rsid w:val="00CB32C0"/>
    <w:rsid w:val="00CB384E"/>
    <w:rsid w:val="00CE0400"/>
    <w:rsid w:val="00CE3582"/>
    <w:rsid w:val="00CE76A8"/>
    <w:rsid w:val="00D03B76"/>
    <w:rsid w:val="00D0760B"/>
    <w:rsid w:val="00D47E99"/>
    <w:rsid w:val="00D632C6"/>
    <w:rsid w:val="00D83496"/>
    <w:rsid w:val="00D91311"/>
    <w:rsid w:val="00D96C67"/>
    <w:rsid w:val="00DB0202"/>
    <w:rsid w:val="00DB54F5"/>
    <w:rsid w:val="00DC5494"/>
    <w:rsid w:val="00DE5F6C"/>
    <w:rsid w:val="00E05F3E"/>
    <w:rsid w:val="00E07DD9"/>
    <w:rsid w:val="00E16A42"/>
    <w:rsid w:val="00E3081E"/>
    <w:rsid w:val="00E344EA"/>
    <w:rsid w:val="00E368E5"/>
    <w:rsid w:val="00E75339"/>
    <w:rsid w:val="00E76968"/>
    <w:rsid w:val="00E81C21"/>
    <w:rsid w:val="00E84115"/>
    <w:rsid w:val="00E84826"/>
    <w:rsid w:val="00EA07DC"/>
    <w:rsid w:val="00EB4534"/>
    <w:rsid w:val="00ED24C9"/>
    <w:rsid w:val="00EF07F8"/>
    <w:rsid w:val="00F03883"/>
    <w:rsid w:val="00F04149"/>
    <w:rsid w:val="00F12DE3"/>
    <w:rsid w:val="00F15C91"/>
    <w:rsid w:val="00F2533B"/>
    <w:rsid w:val="00F47FA6"/>
    <w:rsid w:val="00F52D72"/>
    <w:rsid w:val="00F714D7"/>
    <w:rsid w:val="00F72E81"/>
    <w:rsid w:val="00FB0BDB"/>
    <w:rsid w:val="00FB11D3"/>
    <w:rsid w:val="00FB4554"/>
    <w:rsid w:val="00FC7A9B"/>
    <w:rsid w:val="00FF52BD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3C2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rsid w:val="006448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A035B7"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035B7"/>
    <w:pPr>
      <w:widowControl w:val="0"/>
      <w:numPr>
        <w:ilvl w:val="1"/>
        <w:numId w:val="1"/>
      </w:numPr>
      <w:autoSpaceDE w:val="0"/>
      <w:autoSpaceDN w:val="0"/>
      <w:adjustRightInd w:val="0"/>
      <w:spacing w:after="120"/>
      <w:outlineLvl w:val="1"/>
    </w:pPr>
    <w:rPr>
      <w:rFonts w:eastAsia="SimSun"/>
      <w:b/>
      <w:bCs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rsid w:val="00A035B7"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035B7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035B7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035B7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035B7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rsid w:val="00A035B7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A035B7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A035B7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A035B7"/>
    <w:rPr>
      <w:rFonts w:ascii="Times New Roman" w:eastAsia="SimSun" w:hAnsi="Times New Roman" w:cs="Times New Roman"/>
      <w:b/>
      <w:bCs/>
      <w:sz w:val="24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A035B7"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5B7"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035B7"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A035B7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035B7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035B7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A035B7"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rsid w:val="00CE0400"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E76A8"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4C12A5"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table" w:styleId="TableGrid">
    <w:name w:val="Table Grid"/>
    <w:basedOn w:val="TableNormal"/>
    <w:rsid w:val="000A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7956"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79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9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9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956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05553"/>
    <w:rPr>
      <w:strike w:val="0"/>
      <w:dstrike w:val="0"/>
      <w:color w:val="0080FF"/>
      <w:u w:val="none"/>
      <w:effect w:val="none"/>
    </w:rPr>
  </w:style>
  <w:style w:type="character" w:customStyle="1" w:styleId="publication-meta-journal">
    <w:name w:val="publication-meta-journal"/>
    <w:basedOn w:val="DefaultParagraphFont"/>
    <w:rsid w:val="00205553"/>
  </w:style>
  <w:style w:type="character" w:customStyle="1" w:styleId="publication-meta-date">
    <w:name w:val="publication-meta-date"/>
    <w:basedOn w:val="DefaultParagraphFont"/>
    <w:rsid w:val="00205553"/>
  </w:style>
  <w:style w:type="paragraph" w:customStyle="1" w:styleId="TableCell">
    <w:name w:val="Table Cell"/>
    <w:basedOn w:val="Normal"/>
    <w:uiPriority w:val="99"/>
    <w:rsid w:val="006448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rsid w:val="00644872"/>
    <w:rPr>
      <w:b/>
    </w:rPr>
  </w:style>
  <w:style w:type="paragraph" w:styleId="BodyText">
    <w:name w:val="Body Text"/>
    <w:basedOn w:val="Normal"/>
    <w:link w:val="BodyTextChar"/>
    <w:uiPriority w:val="99"/>
    <w:unhideWhenUsed/>
    <w:qFormat/>
    <w:rsid w:val="006448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487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rsid w:val="00714E97"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rsid w:val="00714E97"/>
    <w:pPr>
      <w:numPr>
        <w:numId w:val="10"/>
      </w:numPr>
      <w:ind w:left="284" w:hanging="284"/>
      <w:contextualSpacing/>
      <w:jc w:val="left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D03B76"/>
    <w:rPr>
      <w:color w:val="808080"/>
    </w:rPr>
  </w:style>
  <w:style w:type="paragraph" w:styleId="ListParagraph">
    <w:name w:val="List Paragraph"/>
    <w:basedOn w:val="Normal"/>
    <w:uiPriority w:val="34"/>
    <w:qFormat/>
    <w:rsid w:val="00D03B7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41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149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414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rsid w:val="006448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A035B7"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035B7"/>
    <w:pPr>
      <w:widowControl w:val="0"/>
      <w:numPr>
        <w:ilvl w:val="1"/>
        <w:numId w:val="1"/>
      </w:numPr>
      <w:autoSpaceDE w:val="0"/>
      <w:autoSpaceDN w:val="0"/>
      <w:adjustRightInd w:val="0"/>
      <w:spacing w:after="120"/>
      <w:outlineLvl w:val="1"/>
    </w:pPr>
    <w:rPr>
      <w:rFonts w:eastAsia="SimSun"/>
      <w:b/>
      <w:bCs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rsid w:val="00A035B7"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035B7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035B7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035B7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035B7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rsid w:val="00A035B7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A035B7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A035B7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A035B7"/>
    <w:rPr>
      <w:rFonts w:ascii="Times New Roman" w:eastAsia="SimSun" w:hAnsi="Times New Roman" w:cs="Times New Roman"/>
      <w:b/>
      <w:bCs/>
      <w:sz w:val="24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A035B7"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5B7"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035B7"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A035B7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035B7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035B7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A035B7"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rsid w:val="00CE0400"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E76A8"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4C12A5"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table" w:styleId="TableGrid">
    <w:name w:val="Table Grid"/>
    <w:basedOn w:val="TableNormal"/>
    <w:rsid w:val="000A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7956"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79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9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9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956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05553"/>
    <w:rPr>
      <w:strike w:val="0"/>
      <w:dstrike w:val="0"/>
      <w:color w:val="0080FF"/>
      <w:u w:val="none"/>
      <w:effect w:val="none"/>
    </w:rPr>
  </w:style>
  <w:style w:type="character" w:customStyle="1" w:styleId="publication-meta-journal">
    <w:name w:val="publication-meta-journal"/>
    <w:basedOn w:val="DefaultParagraphFont"/>
    <w:rsid w:val="00205553"/>
  </w:style>
  <w:style w:type="character" w:customStyle="1" w:styleId="publication-meta-date">
    <w:name w:val="publication-meta-date"/>
    <w:basedOn w:val="DefaultParagraphFont"/>
    <w:rsid w:val="00205553"/>
  </w:style>
  <w:style w:type="paragraph" w:customStyle="1" w:styleId="TableCell">
    <w:name w:val="Table Cell"/>
    <w:basedOn w:val="Normal"/>
    <w:uiPriority w:val="99"/>
    <w:rsid w:val="006448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rsid w:val="00644872"/>
    <w:rPr>
      <w:b/>
    </w:rPr>
  </w:style>
  <w:style w:type="paragraph" w:styleId="BodyText">
    <w:name w:val="Body Text"/>
    <w:basedOn w:val="Normal"/>
    <w:link w:val="BodyTextChar"/>
    <w:uiPriority w:val="99"/>
    <w:unhideWhenUsed/>
    <w:qFormat/>
    <w:rsid w:val="006448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487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rsid w:val="00714E97"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rsid w:val="00714E97"/>
    <w:pPr>
      <w:numPr>
        <w:numId w:val="10"/>
      </w:numPr>
      <w:ind w:left="284" w:hanging="284"/>
      <w:contextualSpacing/>
      <w:jc w:val="left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D03B76"/>
    <w:rPr>
      <w:color w:val="808080"/>
    </w:rPr>
  </w:style>
  <w:style w:type="paragraph" w:styleId="ListParagraph">
    <w:name w:val="List Paragraph"/>
    <w:basedOn w:val="Normal"/>
    <w:uiPriority w:val="34"/>
    <w:qFormat/>
    <w:rsid w:val="00D03B7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41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149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414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8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6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B6D50-C5A1-4A08-B4D0-48A83D1D4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5921</TotalTime>
  <Pages>6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Starks</dc:creator>
  <cp:lastModifiedBy>Kevin Shelby</cp:lastModifiedBy>
  <cp:revision>60</cp:revision>
  <dcterms:created xsi:type="dcterms:W3CDTF">2016-11-04T21:19:00Z</dcterms:created>
  <dcterms:modified xsi:type="dcterms:W3CDTF">2017-01-09T21:00:00Z</dcterms:modified>
</cp:coreProperties>
</file>